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F246B" w:rsidRDefault="00CF246B"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p>
    <w:p w:rsidR="00CE400C" w:rsidRPr="00CE400C" w:rsidRDefault="00CE400C"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06562C">
      <w:pPr>
        <w:pStyle w:val="NormalWeb"/>
        <w:shd w:val="clear" w:color="auto" w:fill="FDE9D9" w:themeFill="accent6" w:themeFillTint="33"/>
        <w:spacing w:before="0" w:beforeAutospacing="0" w:after="0" w:afterAutospacing="0"/>
        <w:jc w:val="both"/>
        <w:rPr>
          <w:rFonts w:ascii="Arial" w:hAnsi="Arial" w:cs="Arial"/>
          <w:b/>
          <w:bCs/>
          <w:caps/>
          <w:color w:val="376889"/>
        </w:rPr>
      </w:pPr>
    </w:p>
    <w:p w:rsidR="009B6D59" w:rsidRDefault="007F246A"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NACION</w:t>
      </w:r>
      <w:r w:rsidR="009B6D59">
        <w:rPr>
          <w:rFonts w:ascii="Arial" w:hAnsi="Arial" w:cs="Arial"/>
          <w:b/>
          <w:bCs/>
          <w:caps/>
          <w:color w:val="002F5D"/>
        </w:rPr>
        <w:t>ALES</w:t>
      </w:r>
    </w:p>
    <w:p w:rsidR="009B6D59" w:rsidRDefault="009B6D59"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AE779E" w:rsidRDefault="009B6D59"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sidRPr="007854FB">
        <w:rPr>
          <w:rFonts w:ascii="Arial" w:hAnsi="Arial" w:cs="Arial"/>
          <w:b/>
          <w:bCs/>
          <w:caps/>
          <w:color w:val="002F5D"/>
        </w:rPr>
        <w:t>LEGISLACION</w:t>
      </w:r>
    </w:p>
    <w:p w:rsidR="009B6D59" w:rsidRDefault="009B6D59" w:rsidP="009B6D59">
      <w:pPr>
        <w:pStyle w:val="NormalWeb"/>
        <w:shd w:val="clear" w:color="auto" w:fill="FDE9D9" w:themeFill="accent6" w:themeFillTint="33"/>
        <w:spacing w:before="0" w:beforeAutospacing="0" w:after="0" w:afterAutospacing="0"/>
        <w:jc w:val="both"/>
        <w:rPr>
          <w:rFonts w:ascii="Arial" w:hAnsi="Arial" w:cs="Arial"/>
          <w:b/>
          <w:bCs/>
          <w:caps/>
          <w:color w:val="002F5D"/>
          <w:sz w:val="26"/>
          <w:szCs w:val="26"/>
        </w:rPr>
      </w:pPr>
    </w:p>
    <w:p w:rsidR="00BE5B32" w:rsidRDefault="00A43FFC" w:rsidP="00BE5B32">
      <w:pPr>
        <w:pStyle w:val="NormalWeb"/>
        <w:spacing w:before="0" w:beforeAutospacing="0" w:after="0" w:afterAutospacing="0"/>
        <w:jc w:val="both"/>
        <w:rPr>
          <w:rFonts w:ascii="Arial" w:hAnsi="Arial" w:cs="Arial"/>
          <w:b/>
          <w:bCs/>
          <w:caps/>
          <w:color w:val="002F5D"/>
          <w:sz w:val="21"/>
          <w:szCs w:val="21"/>
        </w:rPr>
      </w:pPr>
      <w:r w:rsidRPr="00A43FFC">
        <w:rPr>
          <w:rFonts w:ascii="Arial" w:hAnsi="Arial" w:cs="Arial"/>
          <w:b/>
          <w:bCs/>
          <w:caps/>
          <w:color w:val="002F5D"/>
          <w:sz w:val="21"/>
          <w:szCs w:val="21"/>
        </w:rPr>
        <w:t>Procedimiento Fiscal. La AFIP extiende hasta el 28/6/2020 la feria fiscal extraordinari</w:t>
      </w:r>
      <w:r>
        <w:rPr>
          <w:rFonts w:ascii="Arial" w:hAnsi="Arial" w:cs="Arial"/>
          <w:b/>
          <w:bCs/>
          <w:caps/>
          <w:color w:val="002F5D"/>
          <w:sz w:val="21"/>
          <w:szCs w:val="21"/>
        </w:rPr>
        <w:t xml:space="preserve">A - </w:t>
      </w:r>
      <w:r w:rsidRPr="00A43FFC">
        <w:rPr>
          <w:rFonts w:ascii="Arial" w:hAnsi="Arial" w:cs="Arial"/>
          <w:b/>
          <w:bCs/>
          <w:caps/>
          <w:color w:val="002F5D"/>
          <w:sz w:val="21"/>
          <w:szCs w:val="21"/>
        </w:rPr>
        <w:t>RESOLUCIÓN GENERAL (</w:t>
      </w:r>
      <w:proofErr w:type="spellStart"/>
      <w:r w:rsidRPr="00A43FFC">
        <w:rPr>
          <w:rFonts w:ascii="Arial" w:hAnsi="Arial" w:cs="Arial"/>
          <w:b/>
          <w:bCs/>
          <w:caps/>
          <w:color w:val="002F5D"/>
          <w:sz w:val="21"/>
          <w:szCs w:val="21"/>
        </w:rPr>
        <w:t>Adm</w:t>
      </w:r>
      <w:proofErr w:type="spellEnd"/>
      <w:r w:rsidRPr="00A43FFC">
        <w:rPr>
          <w:rFonts w:ascii="Arial" w:hAnsi="Arial" w:cs="Arial"/>
          <w:b/>
          <w:bCs/>
          <w:caps/>
          <w:color w:val="002F5D"/>
          <w:sz w:val="21"/>
          <w:szCs w:val="21"/>
        </w:rPr>
        <w:t>. Fed. Ingresos Públicos) 4736</w:t>
      </w:r>
    </w:p>
    <w:p w:rsidR="00A43FFC" w:rsidRPr="00BE5B32" w:rsidRDefault="00A43FFC" w:rsidP="00BE5B32">
      <w:pPr>
        <w:pStyle w:val="NormalWeb"/>
        <w:spacing w:before="0" w:beforeAutospacing="0" w:after="0" w:afterAutospacing="0"/>
        <w:jc w:val="both"/>
        <w:rPr>
          <w:rFonts w:ascii="Arial" w:hAnsi="Arial" w:cs="Arial"/>
          <w:b/>
          <w:bCs/>
          <w:caps/>
          <w:color w:val="002F5D"/>
          <w:sz w:val="21"/>
          <w:szCs w:val="21"/>
        </w:rPr>
      </w:pPr>
    </w:p>
    <w:p w:rsidR="00A43FFC" w:rsidRDefault="00A43FFC" w:rsidP="00BE5B32">
      <w:pPr>
        <w:pStyle w:val="NormalWeb"/>
        <w:spacing w:before="0" w:beforeAutospacing="0" w:after="0" w:afterAutospacing="0" w:line="360" w:lineRule="auto"/>
        <w:jc w:val="both"/>
        <w:rPr>
          <w:color w:val="1C1C1C"/>
        </w:rPr>
      </w:pPr>
      <w:r w:rsidRPr="00A43FFC">
        <w:rPr>
          <w:color w:val="1C1C1C"/>
        </w:rPr>
        <w:t xml:space="preserve">La AFIP establece entre los días comprendidos entre el 8/6 y el 28/6/2020, ambos inclusive, un nuevo período de feria fiscal extraordinaria. </w:t>
      </w:r>
    </w:p>
    <w:p w:rsidR="00A43FFC" w:rsidRDefault="00A43FFC" w:rsidP="00BE5B32">
      <w:pPr>
        <w:pStyle w:val="NormalWeb"/>
        <w:spacing w:before="0" w:beforeAutospacing="0" w:after="0" w:afterAutospacing="0" w:line="360" w:lineRule="auto"/>
        <w:jc w:val="both"/>
        <w:rPr>
          <w:color w:val="1C1C1C"/>
        </w:rPr>
      </w:pPr>
      <w:r w:rsidRPr="00A43FFC">
        <w:rPr>
          <w:color w:val="1C1C1C"/>
        </w:rPr>
        <w:t xml:space="preserve">Recordamos que entre dichas fechas no se computarán los plazos procedimentales en materia impositiva, de los recursos de la seguridad social y aduanera. </w:t>
      </w:r>
    </w:p>
    <w:p w:rsidR="00BE5B32" w:rsidRDefault="00A43FFC" w:rsidP="00BE5B32">
      <w:pPr>
        <w:pStyle w:val="NormalWeb"/>
        <w:spacing w:before="0" w:beforeAutospacing="0" w:after="0" w:afterAutospacing="0" w:line="360" w:lineRule="auto"/>
        <w:jc w:val="both"/>
        <w:rPr>
          <w:color w:val="1C1C1C"/>
        </w:rPr>
      </w:pPr>
      <w:r w:rsidRPr="00A43FFC">
        <w:rPr>
          <w:color w:val="1C1C1C"/>
        </w:rPr>
        <w:t>Por último, señalamos que quedan exceptuados de la presente feria los procedimientos de fiscalización del organismo en relación a información proporcionada por la Organización para la Cooperación y Desarrollo Económicos (OCDE)</w:t>
      </w:r>
      <w:r w:rsidR="00BE5B32">
        <w:rPr>
          <w:color w:val="1C1C1C"/>
        </w:rPr>
        <w:t>.</w:t>
      </w:r>
    </w:p>
    <w:p w:rsidR="00BE5B32" w:rsidRPr="00BE5B32" w:rsidRDefault="00BE5B32" w:rsidP="00BE5B32">
      <w:pPr>
        <w:pStyle w:val="NormalWeb"/>
        <w:spacing w:before="0" w:beforeAutospacing="0" w:after="0" w:afterAutospacing="0" w:line="360" w:lineRule="auto"/>
        <w:jc w:val="both"/>
        <w:rPr>
          <w:color w:val="1C1C1C"/>
        </w:rPr>
      </w:pPr>
    </w:p>
    <w:p w:rsidR="00A43FFC" w:rsidRDefault="00A43FFC" w:rsidP="00A43FFC">
      <w:pPr>
        <w:pStyle w:val="NormalWeb"/>
        <w:spacing w:before="0" w:beforeAutospacing="0" w:after="0" w:afterAutospacing="0"/>
        <w:jc w:val="both"/>
        <w:rPr>
          <w:rFonts w:ascii="Arial" w:hAnsi="Arial" w:cs="Arial"/>
          <w:b/>
          <w:bCs/>
          <w:caps/>
          <w:color w:val="002F5D"/>
          <w:sz w:val="21"/>
          <w:szCs w:val="21"/>
        </w:rPr>
      </w:pPr>
      <w:r w:rsidRPr="00A43FFC">
        <w:rPr>
          <w:rFonts w:ascii="Arial" w:hAnsi="Arial" w:cs="Arial"/>
          <w:b/>
          <w:bCs/>
          <w:caps/>
          <w:color w:val="002F5D"/>
          <w:sz w:val="21"/>
          <w:szCs w:val="21"/>
        </w:rPr>
        <w:t>Crédito a tasa cero y monotributo</w:t>
      </w:r>
    </w:p>
    <w:p w:rsidR="00A43FFC" w:rsidRPr="00A43FFC" w:rsidRDefault="00A43FFC" w:rsidP="00A43FFC">
      <w:pPr>
        <w:pStyle w:val="NormalWeb"/>
        <w:spacing w:before="0" w:beforeAutospacing="0" w:after="0" w:afterAutospacing="0"/>
        <w:jc w:val="both"/>
        <w:rPr>
          <w:rFonts w:ascii="Arial" w:hAnsi="Arial" w:cs="Arial"/>
          <w:b/>
          <w:bCs/>
          <w:caps/>
          <w:color w:val="002F5D"/>
          <w:sz w:val="21"/>
          <w:szCs w:val="21"/>
        </w:rPr>
      </w:pPr>
    </w:p>
    <w:p w:rsidR="00A43FFC" w:rsidRPr="00A43FFC" w:rsidRDefault="00A43FFC" w:rsidP="00A43FFC">
      <w:pPr>
        <w:pStyle w:val="NormalWeb"/>
        <w:spacing w:before="0" w:beforeAutospacing="0" w:after="0" w:afterAutospacing="0" w:line="360" w:lineRule="auto"/>
        <w:jc w:val="both"/>
        <w:rPr>
          <w:color w:val="1C1C1C"/>
        </w:rPr>
      </w:pPr>
      <w:r w:rsidRPr="00A43FFC">
        <w:rPr>
          <w:color w:val="1C1C1C"/>
        </w:rPr>
        <w:t xml:space="preserve">La AFIP comunicó que aquellos que hayan accedido al benefició del crédito a tasa cero deberán solicitar a su entidad bancaria el “stop </w:t>
      </w:r>
      <w:proofErr w:type="spellStart"/>
      <w:r w:rsidRPr="00A43FFC">
        <w:rPr>
          <w:color w:val="1C1C1C"/>
        </w:rPr>
        <w:t>debit</w:t>
      </w:r>
      <w:proofErr w:type="spellEnd"/>
      <w:r w:rsidRPr="00A43FFC">
        <w:rPr>
          <w:color w:val="1C1C1C"/>
        </w:rPr>
        <w:t>” del pago del monotributo de este mes</w:t>
      </w:r>
    </w:p>
    <w:p w:rsidR="00BE5B32" w:rsidRDefault="00BE5B32" w:rsidP="00BE5B32">
      <w:pPr>
        <w:pStyle w:val="NormalWeb"/>
        <w:spacing w:before="0" w:beforeAutospacing="0" w:after="0" w:afterAutospacing="0" w:line="360" w:lineRule="auto"/>
        <w:jc w:val="both"/>
        <w:rPr>
          <w:color w:val="1C1C1C"/>
        </w:rPr>
      </w:pPr>
    </w:p>
    <w:p w:rsidR="00C31A5D" w:rsidRDefault="00A43FFC" w:rsidP="00C31A5D">
      <w:pPr>
        <w:pStyle w:val="NormalWeb"/>
        <w:spacing w:before="0" w:beforeAutospacing="0" w:after="0" w:afterAutospacing="0"/>
        <w:jc w:val="both"/>
        <w:rPr>
          <w:rFonts w:ascii="Arial" w:hAnsi="Arial" w:cs="Arial"/>
          <w:b/>
          <w:bCs/>
          <w:caps/>
          <w:color w:val="002F5D"/>
          <w:sz w:val="21"/>
          <w:szCs w:val="21"/>
        </w:rPr>
      </w:pPr>
      <w:r w:rsidRPr="00A43FFC">
        <w:rPr>
          <w:rFonts w:ascii="Arial" w:hAnsi="Arial" w:cs="Arial"/>
          <w:b/>
          <w:bCs/>
          <w:caps/>
          <w:color w:val="002F5D"/>
          <w:sz w:val="21"/>
          <w:szCs w:val="21"/>
        </w:rPr>
        <w:t>Acciones y Participaciones societarias</w:t>
      </w:r>
    </w:p>
    <w:p w:rsidR="00A43FFC" w:rsidRDefault="00A43FFC" w:rsidP="00C31A5D">
      <w:pPr>
        <w:pStyle w:val="NormalWeb"/>
        <w:spacing w:before="0" w:beforeAutospacing="0" w:after="0" w:afterAutospacing="0"/>
        <w:jc w:val="both"/>
        <w:rPr>
          <w:rFonts w:ascii="Arial" w:hAnsi="Arial" w:cs="Arial"/>
          <w:b/>
          <w:bCs/>
          <w:caps/>
          <w:color w:val="002F5D"/>
          <w:sz w:val="21"/>
          <w:szCs w:val="21"/>
        </w:rPr>
      </w:pPr>
    </w:p>
    <w:p w:rsidR="00A43FFC" w:rsidRDefault="00A43FFC" w:rsidP="00A43FFC">
      <w:pPr>
        <w:spacing w:line="360" w:lineRule="auto"/>
        <w:rPr>
          <w:rFonts w:ascii="Arial" w:hAnsi="Arial" w:cs="Arial"/>
          <w:b/>
          <w:bCs/>
          <w:caps/>
          <w:color w:val="002F5D"/>
          <w:sz w:val="21"/>
          <w:szCs w:val="21"/>
        </w:rPr>
      </w:pPr>
      <w:r w:rsidRPr="00A43FFC">
        <w:rPr>
          <w:rFonts w:ascii="Arial" w:hAnsi="Arial" w:cs="Arial"/>
          <w:b/>
          <w:bCs/>
          <w:caps/>
          <w:color w:val="002F5D"/>
          <w:sz w:val="21"/>
          <w:szCs w:val="21"/>
        </w:rPr>
        <w:t>Cuando vence la declaración jurada 2019?</w:t>
      </w:r>
    </w:p>
    <w:p w:rsidR="00A43FFC" w:rsidRDefault="00A43FFC" w:rsidP="00A43FFC">
      <w:pPr>
        <w:spacing w:line="360" w:lineRule="auto"/>
        <w:jc w:val="both"/>
        <w:rPr>
          <w:color w:val="1C1C1C"/>
        </w:rPr>
      </w:pPr>
      <w:r>
        <w:rPr>
          <w:rFonts w:ascii="Arial" w:eastAsia="Times New Roman" w:hAnsi="Arial" w:cs="Arial"/>
          <w:color w:val="666666"/>
          <w:sz w:val="20"/>
          <w:szCs w:val="20"/>
        </w:rPr>
        <w:br/>
      </w:r>
      <w:r w:rsidRPr="00A43FFC">
        <w:rPr>
          <w:color w:val="1C1C1C"/>
        </w:rPr>
        <w:t>* Respuesta: los vencimientos para la presentación de la declaración jurada del período fiscal 2019 e ingreso del impuesto resultante, no han sido prorrogados como sí ocurrió con el impuesto sobre los bienes personales correspondiente a las personas humanas y sucesiones indivisas comprendidas en la resolución general 2151, cuyos vencimientos operaban durante el mes de junio de 2020.</w:t>
      </w:r>
    </w:p>
    <w:p w:rsidR="00A43FFC" w:rsidRPr="00A43FFC" w:rsidRDefault="00A43FFC" w:rsidP="00A43FFC">
      <w:pPr>
        <w:spacing w:line="360" w:lineRule="auto"/>
        <w:jc w:val="both"/>
        <w:rPr>
          <w:color w:val="1C1C1C"/>
        </w:rPr>
      </w:pPr>
      <w:r w:rsidRPr="00A43FFC">
        <w:rPr>
          <w:color w:val="1C1C1C"/>
        </w:rPr>
        <w:t>Entonces se mantienen las fechas de vencimiento oportunamente dispuestas por la RG (AFIP) 4172-E:</w:t>
      </w:r>
    </w:p>
    <w:tbl>
      <w:tblPr>
        <w:tblW w:w="3440" w:type="pct"/>
        <w:jc w:val="center"/>
        <w:tblCellSpacing w:w="15" w:type="dxa"/>
        <w:tblBorders>
          <w:top w:val="outset" w:sz="6" w:space="0" w:color="auto"/>
          <w:left w:val="outset" w:sz="6" w:space="0" w:color="auto"/>
          <w:bottom w:val="outset" w:sz="6" w:space="0" w:color="auto"/>
          <w:right w:val="outset" w:sz="6" w:space="0" w:color="auto"/>
        </w:tblBorders>
        <w:tblLook w:val="04A0"/>
      </w:tblPr>
      <w:tblGrid>
        <w:gridCol w:w="2171"/>
        <w:gridCol w:w="1639"/>
        <w:gridCol w:w="2319"/>
      </w:tblGrid>
      <w:tr w:rsidR="00A43FFC" w:rsidRPr="00A43FFC" w:rsidTr="00A43FFC">
        <w:trPr>
          <w:trHeight w:val="145"/>
          <w:tblCellSpacing w:w="15" w:type="dxa"/>
          <w:jc w:val="center"/>
        </w:trPr>
        <w:tc>
          <w:tcPr>
            <w:tcW w:w="1734" w:type="pct"/>
            <w:vMerge w:val="restart"/>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rsidR="00A43FFC" w:rsidRPr="00A43FFC" w:rsidRDefault="00A43FFC" w:rsidP="00A43FFC">
            <w:pPr>
              <w:spacing w:line="360" w:lineRule="auto"/>
              <w:jc w:val="both"/>
              <w:rPr>
                <w:color w:val="1C1C1C"/>
                <w:sz w:val="18"/>
                <w:szCs w:val="18"/>
              </w:rPr>
            </w:pPr>
            <w:r w:rsidRPr="00A43FFC">
              <w:rPr>
                <w:b/>
                <w:bCs/>
                <w:color w:val="1C1C1C"/>
                <w:sz w:val="18"/>
                <w:szCs w:val="18"/>
              </w:rPr>
              <w:t xml:space="preserve">N° DE TERMINACIÓN </w:t>
            </w:r>
            <w:r w:rsidRPr="00A43FFC">
              <w:rPr>
                <w:b/>
                <w:bCs/>
                <w:color w:val="1C1C1C"/>
                <w:sz w:val="18"/>
                <w:szCs w:val="18"/>
              </w:rPr>
              <w:lastRenderedPageBreak/>
              <w:t xml:space="preserve">CUIT </w:t>
            </w:r>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rsidR="00A43FFC" w:rsidRPr="00A43FFC" w:rsidRDefault="00A43FFC" w:rsidP="00A43FFC">
            <w:pPr>
              <w:spacing w:line="360" w:lineRule="auto"/>
              <w:jc w:val="both"/>
              <w:rPr>
                <w:color w:val="1C1C1C"/>
                <w:sz w:val="18"/>
                <w:szCs w:val="18"/>
              </w:rPr>
            </w:pPr>
            <w:r w:rsidRPr="00A43FFC">
              <w:rPr>
                <w:b/>
                <w:bCs/>
                <w:color w:val="1C1C1C"/>
                <w:sz w:val="18"/>
                <w:szCs w:val="18"/>
              </w:rPr>
              <w:lastRenderedPageBreak/>
              <w:t xml:space="preserve">Período fiscal 2019 </w:t>
            </w:r>
          </w:p>
        </w:tc>
      </w:tr>
      <w:tr w:rsidR="00A43FFC" w:rsidRPr="00A43FFC" w:rsidTr="00A43FFC">
        <w:trPr>
          <w:trHeight w:val="145"/>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3FFC" w:rsidRPr="00A43FFC" w:rsidRDefault="00A43FFC" w:rsidP="00A43FFC">
            <w:pPr>
              <w:spacing w:line="360" w:lineRule="auto"/>
              <w:jc w:val="both"/>
              <w:rPr>
                <w:color w:val="1C1C1C"/>
                <w:sz w:val="18"/>
                <w:szCs w:val="18"/>
              </w:rPr>
            </w:pPr>
          </w:p>
        </w:tc>
        <w:tc>
          <w:tcPr>
            <w:tcW w:w="1313" w:type="pct"/>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rsidR="00A43FFC" w:rsidRPr="00A43FFC" w:rsidRDefault="00A43FFC" w:rsidP="00A43FFC">
            <w:pPr>
              <w:spacing w:line="360" w:lineRule="auto"/>
              <w:jc w:val="both"/>
              <w:rPr>
                <w:color w:val="1C1C1C"/>
                <w:sz w:val="18"/>
                <w:szCs w:val="18"/>
              </w:rPr>
            </w:pPr>
            <w:r w:rsidRPr="00A43FFC">
              <w:rPr>
                <w:b/>
                <w:bCs/>
                <w:color w:val="1C1C1C"/>
                <w:sz w:val="18"/>
                <w:szCs w:val="18"/>
              </w:rPr>
              <w:t xml:space="preserve">Presentación DDJJ </w:t>
            </w:r>
          </w:p>
        </w:tc>
        <w:tc>
          <w:tcPr>
            <w:tcW w:w="1855" w:type="pct"/>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rsidR="00A43FFC" w:rsidRPr="00A43FFC" w:rsidRDefault="00A43FFC" w:rsidP="00A43FFC">
            <w:pPr>
              <w:spacing w:line="360" w:lineRule="auto"/>
              <w:jc w:val="both"/>
              <w:rPr>
                <w:color w:val="1C1C1C"/>
                <w:sz w:val="18"/>
                <w:szCs w:val="18"/>
              </w:rPr>
            </w:pPr>
            <w:r w:rsidRPr="00A43FFC">
              <w:rPr>
                <w:b/>
                <w:bCs/>
                <w:color w:val="1C1C1C"/>
                <w:sz w:val="18"/>
                <w:szCs w:val="18"/>
              </w:rPr>
              <w:t xml:space="preserve">Ingreso del impuesto </w:t>
            </w:r>
          </w:p>
        </w:tc>
      </w:tr>
      <w:tr w:rsidR="00A43FFC" w:rsidRPr="00A43FFC" w:rsidTr="00A43FFC">
        <w:trPr>
          <w:trHeight w:val="407"/>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3FFC" w:rsidRPr="00A43FFC" w:rsidRDefault="00A43FFC" w:rsidP="00A43FFC">
            <w:pPr>
              <w:spacing w:line="360" w:lineRule="auto"/>
              <w:jc w:val="both"/>
              <w:rPr>
                <w:color w:val="1C1C1C"/>
              </w:rPr>
            </w:pPr>
            <w:r w:rsidRPr="00A43FFC">
              <w:rPr>
                <w:color w:val="1C1C1C"/>
              </w:rPr>
              <w:lastRenderedPageBreak/>
              <w:t>0 - 1 - 2 - 3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3FFC" w:rsidRPr="00A43FFC" w:rsidRDefault="00A43FFC" w:rsidP="00A43FFC">
            <w:pPr>
              <w:spacing w:line="360" w:lineRule="auto"/>
              <w:jc w:val="both"/>
              <w:rPr>
                <w:color w:val="1C1C1C"/>
              </w:rPr>
            </w:pPr>
            <w:r w:rsidRPr="00A43FFC">
              <w:rPr>
                <w:color w:val="1C1C1C"/>
              </w:rPr>
              <w:t>11/6/2020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3FFC" w:rsidRPr="00A43FFC" w:rsidRDefault="00A43FFC" w:rsidP="00A43FFC">
            <w:pPr>
              <w:spacing w:line="360" w:lineRule="auto"/>
              <w:jc w:val="both"/>
              <w:rPr>
                <w:color w:val="1C1C1C"/>
              </w:rPr>
            </w:pPr>
            <w:r w:rsidRPr="00A43FFC">
              <w:rPr>
                <w:color w:val="1C1C1C"/>
              </w:rPr>
              <w:t>12/6/2020</w:t>
            </w:r>
          </w:p>
        </w:tc>
      </w:tr>
      <w:tr w:rsidR="00A43FFC" w:rsidRPr="00A43FFC" w:rsidTr="00A43FFC">
        <w:trPr>
          <w:trHeight w:val="423"/>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3FFC" w:rsidRPr="00A43FFC" w:rsidRDefault="00A43FFC" w:rsidP="00A43FFC">
            <w:pPr>
              <w:spacing w:line="360" w:lineRule="auto"/>
              <w:jc w:val="both"/>
              <w:rPr>
                <w:color w:val="1C1C1C"/>
              </w:rPr>
            </w:pPr>
            <w:r w:rsidRPr="00A43FFC">
              <w:rPr>
                <w:color w:val="1C1C1C"/>
              </w:rPr>
              <w:t xml:space="preserve">4 - 5 - 6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3FFC" w:rsidRPr="00A43FFC" w:rsidRDefault="00A43FFC" w:rsidP="00A43FFC">
            <w:pPr>
              <w:spacing w:line="360" w:lineRule="auto"/>
              <w:jc w:val="both"/>
              <w:rPr>
                <w:color w:val="1C1C1C"/>
              </w:rPr>
            </w:pPr>
            <w:r w:rsidRPr="00A43FFC">
              <w:rPr>
                <w:color w:val="1C1C1C"/>
              </w:rPr>
              <w:t>12/6/2020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3FFC" w:rsidRPr="00A43FFC" w:rsidRDefault="00A43FFC" w:rsidP="00A43FFC">
            <w:pPr>
              <w:spacing w:line="360" w:lineRule="auto"/>
              <w:jc w:val="both"/>
              <w:rPr>
                <w:color w:val="1C1C1C"/>
              </w:rPr>
            </w:pPr>
            <w:r w:rsidRPr="00A43FFC">
              <w:rPr>
                <w:color w:val="1C1C1C"/>
              </w:rPr>
              <w:t>16/6/2020</w:t>
            </w:r>
          </w:p>
        </w:tc>
      </w:tr>
      <w:tr w:rsidR="00A43FFC" w:rsidRPr="00A43FFC" w:rsidTr="00A43FFC">
        <w:trPr>
          <w:trHeight w:val="423"/>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3FFC" w:rsidRPr="00A43FFC" w:rsidRDefault="00A43FFC" w:rsidP="00A43FFC">
            <w:pPr>
              <w:spacing w:line="360" w:lineRule="auto"/>
              <w:jc w:val="both"/>
              <w:rPr>
                <w:color w:val="1C1C1C"/>
              </w:rPr>
            </w:pPr>
            <w:r w:rsidRPr="00A43FFC">
              <w:rPr>
                <w:color w:val="1C1C1C"/>
              </w:rPr>
              <w:t>7 - 8 - 9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3FFC" w:rsidRPr="00A43FFC" w:rsidRDefault="00A43FFC" w:rsidP="00A43FFC">
            <w:pPr>
              <w:spacing w:line="360" w:lineRule="auto"/>
              <w:jc w:val="both"/>
              <w:rPr>
                <w:color w:val="1C1C1C"/>
              </w:rPr>
            </w:pPr>
            <w:r w:rsidRPr="00A43FFC">
              <w:rPr>
                <w:color w:val="1C1C1C"/>
              </w:rPr>
              <w:t>16/6/2020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3FFC" w:rsidRPr="00A43FFC" w:rsidRDefault="00A43FFC" w:rsidP="00A43FFC">
            <w:pPr>
              <w:spacing w:line="360" w:lineRule="auto"/>
              <w:jc w:val="both"/>
              <w:rPr>
                <w:color w:val="1C1C1C"/>
              </w:rPr>
            </w:pPr>
            <w:r w:rsidRPr="00A43FFC">
              <w:rPr>
                <w:color w:val="1C1C1C"/>
              </w:rPr>
              <w:t>17/6/2020</w:t>
            </w:r>
          </w:p>
        </w:tc>
      </w:tr>
    </w:tbl>
    <w:p w:rsidR="00A43FFC" w:rsidRPr="00A43FFC" w:rsidRDefault="00A43FFC" w:rsidP="00A43FFC">
      <w:pPr>
        <w:spacing w:line="360" w:lineRule="auto"/>
        <w:jc w:val="both"/>
        <w:rPr>
          <w:color w:val="1C1C1C"/>
        </w:rPr>
      </w:pPr>
      <w:r w:rsidRPr="00A43FFC">
        <w:rPr>
          <w:color w:val="1C1C1C"/>
        </w:rPr>
        <w:br/>
        <w:t>Recordemos que la AFIP a través de la resolución general 4721 dispuso extender hasta fines de julio de 2020, el plazo para la presentación de la declaración jurada y, en su caso, el pago del impuesto resultante correspondientes al período fiscal 2019, de las personas humanas y sucesiones indivisas, cuyos vencimientos operaban durante el mes de junio de 2020.</w:t>
      </w:r>
    </w:p>
    <w:p w:rsidR="00A43FFC" w:rsidRDefault="00A43FFC" w:rsidP="00C31A5D">
      <w:pPr>
        <w:pStyle w:val="NormalWeb"/>
        <w:spacing w:before="0" w:beforeAutospacing="0" w:after="0" w:afterAutospacing="0"/>
        <w:jc w:val="both"/>
        <w:rPr>
          <w:rFonts w:ascii="Arial" w:hAnsi="Arial" w:cs="Arial"/>
          <w:b/>
          <w:bCs/>
          <w:caps/>
          <w:color w:val="002F5D"/>
          <w:sz w:val="21"/>
          <w:szCs w:val="21"/>
        </w:rPr>
      </w:pPr>
    </w:p>
    <w:p w:rsidR="00A43FFC" w:rsidRPr="00C31A5D" w:rsidRDefault="00A43FFC" w:rsidP="00C31A5D">
      <w:pPr>
        <w:pStyle w:val="NormalWeb"/>
        <w:spacing w:before="0" w:beforeAutospacing="0" w:after="0" w:afterAutospacing="0"/>
        <w:jc w:val="both"/>
        <w:rPr>
          <w:rFonts w:ascii="Arial" w:hAnsi="Arial" w:cs="Arial"/>
          <w:b/>
          <w:bCs/>
          <w:caps/>
          <w:color w:val="002F5D"/>
          <w:sz w:val="21"/>
          <w:szCs w:val="21"/>
        </w:rPr>
      </w:pPr>
    </w:p>
    <w:p w:rsidR="00FF42ED" w:rsidRDefault="00FF42ED"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PROVINCIALES</w:t>
      </w:r>
    </w:p>
    <w:p w:rsidR="007854FB" w:rsidRDefault="007854FB"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7854FB" w:rsidRDefault="007854FB"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r w:rsidRPr="007854FB">
        <w:rPr>
          <w:rFonts w:ascii="Arial" w:hAnsi="Arial" w:cs="Arial"/>
          <w:b/>
          <w:bCs/>
          <w:caps/>
          <w:color w:val="002F5D"/>
        </w:rPr>
        <w:t>LEGISLACION</w:t>
      </w:r>
    </w:p>
    <w:p w:rsidR="00AB5F0B" w:rsidRDefault="00AB5F0B"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DD0B75" w:rsidRDefault="00DD0B75"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SANTA FE</w:t>
      </w:r>
    </w:p>
    <w:p w:rsidR="00AB5F0B" w:rsidRDefault="00AB5F0B"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B87008" w:rsidRDefault="00B87008" w:rsidP="0006562C">
      <w:pPr>
        <w:pStyle w:val="NormalWeb"/>
        <w:shd w:val="clear" w:color="auto" w:fill="FDE9D9" w:themeFill="accent6" w:themeFillTint="33"/>
        <w:spacing w:before="0" w:beforeAutospacing="0" w:after="0" w:afterAutospacing="0"/>
        <w:jc w:val="both"/>
        <w:rPr>
          <w:rFonts w:ascii="Arial" w:hAnsi="Arial" w:cs="Arial"/>
          <w:b/>
          <w:bCs/>
          <w:caps/>
          <w:color w:val="376889"/>
          <w:sz w:val="21"/>
          <w:szCs w:val="21"/>
        </w:rPr>
      </w:pPr>
    </w:p>
    <w:p w:rsidR="00A43FFC" w:rsidRDefault="00A43FFC" w:rsidP="00A43FFC">
      <w:pPr>
        <w:pStyle w:val="NormalWeb"/>
        <w:spacing w:before="0" w:beforeAutospacing="0" w:after="0" w:afterAutospacing="0"/>
        <w:jc w:val="both"/>
        <w:rPr>
          <w:rFonts w:ascii="Arial" w:hAnsi="Arial" w:cs="Arial"/>
          <w:b/>
          <w:bCs/>
          <w:caps/>
          <w:color w:val="002F5D"/>
          <w:sz w:val="21"/>
          <w:szCs w:val="21"/>
        </w:rPr>
      </w:pPr>
      <w:r w:rsidRPr="00A43FFC">
        <w:rPr>
          <w:rFonts w:ascii="Arial" w:hAnsi="Arial" w:cs="Arial"/>
          <w:b/>
          <w:bCs/>
          <w:caps/>
          <w:color w:val="002F5D"/>
          <w:sz w:val="21"/>
          <w:szCs w:val="21"/>
        </w:rPr>
        <w:t>Plan especial de pagos para deudas devengadas entre el 1/12/2019 y el 31/5/2020 - DECRETO (Poder Ejecutivo Santa Fe) 484/2020</w:t>
      </w:r>
    </w:p>
    <w:p w:rsidR="00A43FFC" w:rsidRDefault="00A43FFC" w:rsidP="00A43FFC">
      <w:pPr>
        <w:pStyle w:val="NormalWeb"/>
        <w:spacing w:before="0" w:beforeAutospacing="0" w:after="0" w:afterAutospacing="0"/>
        <w:jc w:val="both"/>
        <w:rPr>
          <w:rFonts w:ascii="Arial" w:hAnsi="Arial" w:cs="Arial"/>
          <w:b/>
          <w:bCs/>
          <w:caps/>
          <w:color w:val="002F5D"/>
          <w:sz w:val="21"/>
          <w:szCs w:val="21"/>
        </w:rPr>
      </w:pPr>
    </w:p>
    <w:p w:rsidR="00A43FFC" w:rsidRPr="00A43FFC" w:rsidRDefault="00A43FFC" w:rsidP="00A43FFC">
      <w:pPr>
        <w:spacing w:line="360" w:lineRule="auto"/>
        <w:jc w:val="both"/>
        <w:rPr>
          <w:color w:val="1C1C1C"/>
        </w:rPr>
      </w:pPr>
      <w:r w:rsidRPr="00A43FFC">
        <w:rPr>
          <w:color w:val="1C1C1C"/>
        </w:rPr>
        <w:t>Se establece un plan especial de pago para regularizar las deudas por impuestos y tasas provinciales, sus intereses y multas, devengadas entre el 1 de diciembre de 2019 y el 31 de mayo de 2020.</w:t>
      </w:r>
    </w:p>
    <w:p w:rsidR="00A43FFC" w:rsidRPr="00A43FFC" w:rsidRDefault="00A43FFC" w:rsidP="00A43FFC">
      <w:pPr>
        <w:pStyle w:val="NormalWeb"/>
        <w:spacing w:before="0" w:beforeAutospacing="0" w:after="0" w:afterAutospacing="0"/>
        <w:jc w:val="both"/>
        <w:rPr>
          <w:rFonts w:ascii="Arial" w:hAnsi="Arial" w:cs="Arial"/>
          <w:b/>
          <w:bCs/>
          <w:caps/>
          <w:color w:val="002F5D"/>
          <w:sz w:val="21"/>
          <w:szCs w:val="21"/>
        </w:rPr>
      </w:pPr>
    </w:p>
    <w:tbl>
      <w:tblPr>
        <w:tblW w:w="5000" w:type="pct"/>
        <w:tblCellSpacing w:w="37" w:type="dxa"/>
        <w:tblCellMar>
          <w:left w:w="0" w:type="dxa"/>
          <w:right w:w="0" w:type="dxa"/>
        </w:tblCellMar>
        <w:tblLook w:val="04A0"/>
      </w:tblPr>
      <w:tblGrid>
        <w:gridCol w:w="5528"/>
        <w:gridCol w:w="3409"/>
      </w:tblGrid>
      <w:tr w:rsidR="00A43FFC" w:rsidTr="00A43FFC">
        <w:trPr>
          <w:tblCellSpacing w:w="37" w:type="dxa"/>
        </w:trPr>
        <w:tc>
          <w:tcPr>
            <w:tcW w:w="3108" w:type="pct"/>
            <w:hideMark/>
          </w:tcPr>
          <w:p w:rsidR="00A43FFC" w:rsidRDefault="00A43FFC" w:rsidP="00A43FFC">
            <w:pPr>
              <w:jc w:val="both"/>
              <w:rPr>
                <w:rFonts w:ascii="Arial" w:eastAsia="Times New Roman" w:hAnsi="Arial" w:cs="Arial"/>
                <w:color w:val="666666"/>
                <w:sz w:val="20"/>
                <w:szCs w:val="20"/>
              </w:rPr>
            </w:pPr>
          </w:p>
        </w:tc>
        <w:tc>
          <w:tcPr>
            <w:tcW w:w="0" w:type="auto"/>
            <w:hideMark/>
          </w:tcPr>
          <w:p w:rsidR="00A43FFC" w:rsidRDefault="00A43FFC" w:rsidP="00A43FFC">
            <w:pPr>
              <w:rPr>
                <w:rFonts w:asciiTheme="minorHAnsi" w:eastAsiaTheme="minorEastAsia" w:hAnsiTheme="minorHAnsi" w:cstheme="minorBidi"/>
              </w:rPr>
            </w:pPr>
          </w:p>
        </w:tc>
      </w:tr>
    </w:tbl>
    <w:p w:rsidR="00A43FFC" w:rsidRDefault="00A43FFC" w:rsidP="00A43FFC">
      <w:pPr>
        <w:pStyle w:val="NormalWeb"/>
        <w:spacing w:before="0" w:beforeAutospacing="0" w:after="0" w:afterAutospacing="0"/>
        <w:jc w:val="both"/>
        <w:rPr>
          <w:rFonts w:ascii="Arial" w:hAnsi="Arial" w:cs="Arial"/>
          <w:b/>
          <w:bCs/>
          <w:caps/>
          <w:color w:val="002F5D"/>
          <w:sz w:val="21"/>
          <w:szCs w:val="21"/>
        </w:rPr>
      </w:pPr>
      <w:r w:rsidRPr="00A43FFC">
        <w:rPr>
          <w:rFonts w:ascii="Arial" w:hAnsi="Arial" w:cs="Arial"/>
          <w:b/>
          <w:bCs/>
          <w:caps/>
          <w:color w:val="002F5D"/>
          <w:sz w:val="21"/>
          <w:szCs w:val="21"/>
        </w:rPr>
        <w:t>Régimen de facilidades de pago para impuestos, tasas y contribuciones patronales devengadas al 30 de noviembre de 2019 - DECRETO (Poder Ejecutivo Santa Fe) 485/2020</w:t>
      </w:r>
    </w:p>
    <w:p w:rsidR="00A43FFC" w:rsidRDefault="00A43FFC" w:rsidP="00A43FFC">
      <w:pPr>
        <w:pStyle w:val="NormalWeb"/>
        <w:spacing w:before="0" w:beforeAutospacing="0" w:after="0" w:afterAutospacing="0"/>
        <w:jc w:val="both"/>
        <w:rPr>
          <w:rFonts w:ascii="Arial" w:hAnsi="Arial" w:cs="Arial"/>
          <w:b/>
          <w:bCs/>
          <w:caps/>
          <w:color w:val="002F5D"/>
          <w:sz w:val="21"/>
          <w:szCs w:val="21"/>
        </w:rPr>
      </w:pPr>
    </w:p>
    <w:p w:rsidR="00A43FFC" w:rsidRPr="00A43FFC" w:rsidRDefault="00A43FFC" w:rsidP="00A43FFC">
      <w:pPr>
        <w:spacing w:line="360" w:lineRule="auto"/>
        <w:jc w:val="both"/>
        <w:rPr>
          <w:color w:val="1C1C1C"/>
        </w:rPr>
      </w:pPr>
      <w:r w:rsidRPr="00A43FFC">
        <w:rPr>
          <w:color w:val="1C1C1C"/>
        </w:rPr>
        <w:t>Se establece un régimen de facilidades de pago para impuestos, tasas y contribuciones patronales devengadas al 30 de noviembre de 2019</w:t>
      </w:r>
    </w:p>
    <w:p w:rsidR="00A43FFC" w:rsidRDefault="00A43FFC" w:rsidP="00A43FFC">
      <w:pPr>
        <w:pStyle w:val="NormalWeb"/>
        <w:spacing w:before="0" w:beforeAutospacing="0" w:after="0" w:afterAutospacing="0"/>
        <w:jc w:val="both"/>
        <w:rPr>
          <w:rFonts w:ascii="Arial" w:eastAsia="Times New Roman" w:hAnsi="Arial" w:cs="Arial"/>
          <w:color w:val="666666"/>
          <w:sz w:val="20"/>
          <w:szCs w:val="20"/>
        </w:rPr>
      </w:pPr>
    </w:p>
    <w:p w:rsidR="00A43FFC" w:rsidRPr="00A43FFC" w:rsidRDefault="00A43FFC" w:rsidP="00A43FFC">
      <w:pPr>
        <w:pStyle w:val="NormalWeb"/>
        <w:spacing w:before="0" w:beforeAutospacing="0" w:after="0" w:afterAutospacing="0"/>
        <w:jc w:val="both"/>
        <w:rPr>
          <w:rFonts w:ascii="Arial" w:hAnsi="Arial" w:cs="Arial"/>
          <w:b/>
          <w:bCs/>
          <w:caps/>
          <w:color w:val="002F5D"/>
          <w:sz w:val="21"/>
          <w:szCs w:val="21"/>
        </w:rPr>
      </w:pPr>
    </w:p>
    <w:p w:rsidR="00890667" w:rsidRPr="00002196" w:rsidRDefault="005072B1" w:rsidP="0006562C">
      <w:pPr>
        <w:pStyle w:val="NormalWeb"/>
        <w:shd w:val="clear" w:color="auto" w:fill="FDE9D9" w:themeFill="accent6" w:themeFillTint="33"/>
        <w:spacing w:before="0" w:beforeAutospacing="0" w:after="0" w:afterAutospacing="0" w:line="360" w:lineRule="auto"/>
        <w:jc w:val="center"/>
        <w:rPr>
          <w:lang w:eastAsia="es-AR"/>
        </w:rPr>
      </w:pPr>
      <w:r w:rsidRPr="00302B24">
        <w:rPr>
          <w:rFonts w:ascii="Arial" w:hAnsi="Arial" w:cs="Arial"/>
          <w:b/>
          <w:bCs/>
          <w:caps/>
          <w:color w:val="7E4F6F"/>
          <w:sz w:val="28"/>
          <w:szCs w:val="28"/>
        </w:rPr>
        <w:t>LABORALES – PREVISIONALE</w:t>
      </w:r>
      <w:r>
        <w:rPr>
          <w:rFonts w:ascii="Arial" w:hAnsi="Arial" w:cs="Arial"/>
          <w:b/>
          <w:bCs/>
          <w:caps/>
          <w:color w:val="7E4F6F"/>
          <w:sz w:val="28"/>
          <w:szCs w:val="28"/>
        </w:rPr>
        <w:t>S</w:t>
      </w:r>
    </w:p>
    <w:p w:rsidR="00B36BC3" w:rsidRDefault="00B36BC3" w:rsidP="0006562C">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p>
    <w:p w:rsidR="00B36BC3" w:rsidRDefault="00B36BC3" w:rsidP="0006562C">
      <w:pPr>
        <w:pStyle w:val="NormalWeb"/>
        <w:shd w:val="clear" w:color="auto" w:fill="FDE9D9" w:themeFill="accent6" w:themeFillTint="33"/>
        <w:spacing w:before="0" w:beforeAutospacing="0" w:after="0" w:afterAutospacing="0"/>
        <w:jc w:val="both"/>
        <w:rPr>
          <w:rFonts w:ascii="Arial" w:hAnsi="Arial" w:cs="Arial"/>
          <w:b/>
          <w:bCs/>
          <w:caps/>
          <w:color w:val="7E4F6F"/>
        </w:rPr>
      </w:pPr>
      <w:r w:rsidRPr="00B36BC3">
        <w:rPr>
          <w:rFonts w:ascii="Arial" w:hAnsi="Arial" w:cs="Arial"/>
          <w:b/>
          <w:bCs/>
          <w:caps/>
          <w:color w:val="7E4F6F"/>
        </w:rPr>
        <w:t>LEGISLACION</w:t>
      </w:r>
    </w:p>
    <w:p w:rsidR="00EF1D55" w:rsidRPr="006C2D8A" w:rsidRDefault="00EF1D55" w:rsidP="006C2D8A">
      <w:pPr>
        <w:pStyle w:val="NormalWeb"/>
        <w:spacing w:before="0" w:beforeAutospacing="0" w:after="0" w:afterAutospacing="0"/>
        <w:jc w:val="both"/>
        <w:rPr>
          <w:rFonts w:ascii="Arial" w:hAnsi="Arial" w:cs="Arial"/>
          <w:b/>
          <w:bCs/>
          <w:caps/>
          <w:color w:val="7E4F6F"/>
          <w:sz w:val="21"/>
          <w:szCs w:val="21"/>
        </w:rPr>
      </w:pPr>
    </w:p>
    <w:p w:rsidR="00EF1D55" w:rsidRDefault="00A43FFC" w:rsidP="00EF1D55">
      <w:pPr>
        <w:pStyle w:val="NormalWeb"/>
        <w:spacing w:before="0" w:beforeAutospacing="0" w:after="0" w:afterAutospacing="0"/>
        <w:jc w:val="both"/>
        <w:rPr>
          <w:rFonts w:ascii="Arial" w:hAnsi="Arial" w:cs="Arial"/>
          <w:b/>
          <w:bCs/>
          <w:caps/>
          <w:color w:val="7E4F6F"/>
          <w:sz w:val="21"/>
          <w:szCs w:val="21"/>
        </w:rPr>
      </w:pPr>
      <w:r w:rsidRPr="00A43FFC">
        <w:rPr>
          <w:rFonts w:ascii="Arial" w:hAnsi="Arial" w:cs="Arial"/>
          <w:b/>
          <w:bCs/>
          <w:caps/>
          <w:color w:val="7E4F6F"/>
          <w:sz w:val="21"/>
          <w:szCs w:val="21"/>
        </w:rPr>
        <w:t>Se oficializa la prÓrroga de la doble indemnización por despido sin causa por 180 día - DECRETO (Poder Ejecutivo Nacional) 528/2020</w:t>
      </w:r>
    </w:p>
    <w:p w:rsidR="00A43FFC" w:rsidRDefault="00A43FFC" w:rsidP="00EF1D55">
      <w:pPr>
        <w:pStyle w:val="NormalWeb"/>
        <w:spacing w:before="0" w:beforeAutospacing="0" w:after="0" w:afterAutospacing="0"/>
        <w:jc w:val="both"/>
        <w:rPr>
          <w:rFonts w:ascii="Arial" w:hAnsi="Arial" w:cs="Arial"/>
          <w:b/>
          <w:bCs/>
          <w:caps/>
          <w:color w:val="7E4F6F"/>
          <w:sz w:val="21"/>
          <w:szCs w:val="21"/>
        </w:rPr>
      </w:pPr>
    </w:p>
    <w:p w:rsidR="00A43FFC" w:rsidRPr="00A43FFC" w:rsidRDefault="00A43FFC" w:rsidP="00EF1D55">
      <w:pPr>
        <w:pStyle w:val="NormalWeb"/>
        <w:spacing w:before="0" w:beforeAutospacing="0" w:after="0" w:afterAutospacing="0"/>
        <w:jc w:val="both"/>
        <w:rPr>
          <w:color w:val="1C1C1C"/>
        </w:rPr>
      </w:pPr>
    </w:p>
    <w:p w:rsidR="00A43FFC" w:rsidRDefault="00A43FFC" w:rsidP="00BE5B32">
      <w:pPr>
        <w:pStyle w:val="NormalWeb"/>
        <w:shd w:val="clear" w:color="auto" w:fill="FDE9D9" w:themeFill="accent6" w:themeFillTint="33"/>
        <w:spacing w:before="0" w:beforeAutospacing="0" w:after="0" w:afterAutospacing="0" w:line="360" w:lineRule="auto"/>
        <w:jc w:val="both"/>
        <w:rPr>
          <w:color w:val="1C1C1C"/>
        </w:rPr>
      </w:pPr>
      <w:r w:rsidRPr="00A43FFC">
        <w:rPr>
          <w:color w:val="1C1C1C"/>
        </w:rPr>
        <w:t>El Poder Ejecutivo prorroga por el plazo de 180 días, a partir del 10 de junio, la emergencia pública en materia ocupacional declarada por el decreto 34/2019, y en consecuencia el trabajador despedido sin justa causa tendrá derecho a percibir el doble de la indemnización conforme a la legislación laboral.</w:t>
      </w:r>
    </w:p>
    <w:p w:rsidR="006C2D8A" w:rsidRDefault="00A43FFC" w:rsidP="00BE5B32">
      <w:pPr>
        <w:pStyle w:val="NormalWeb"/>
        <w:shd w:val="clear" w:color="auto" w:fill="FDE9D9" w:themeFill="accent6" w:themeFillTint="33"/>
        <w:spacing w:before="0" w:beforeAutospacing="0" w:after="0" w:afterAutospacing="0" w:line="360" w:lineRule="auto"/>
        <w:jc w:val="both"/>
        <w:rPr>
          <w:color w:val="1C1C1C"/>
        </w:rPr>
      </w:pPr>
      <w:r w:rsidRPr="00A43FFC">
        <w:rPr>
          <w:color w:val="1C1C1C"/>
        </w:rPr>
        <w:t>El presente decreto no será aplicable a las contrataciones celebradas con posterioridad a la entrada en vigencia del decreto 34/2019 ni al sector público nacional</w:t>
      </w:r>
      <w:r w:rsidR="00BE5B32">
        <w:rPr>
          <w:color w:val="1C1C1C"/>
        </w:rPr>
        <w:t>.</w:t>
      </w:r>
    </w:p>
    <w:p w:rsidR="00BE5B32" w:rsidRDefault="00BE5B32" w:rsidP="00BE5B32">
      <w:pPr>
        <w:pStyle w:val="NormalWeb"/>
        <w:shd w:val="clear" w:color="auto" w:fill="FDE9D9" w:themeFill="accent6" w:themeFillTint="33"/>
        <w:spacing w:before="0" w:beforeAutospacing="0" w:after="0" w:afterAutospacing="0" w:line="360" w:lineRule="auto"/>
        <w:jc w:val="both"/>
        <w:rPr>
          <w:color w:val="1C1C1C"/>
        </w:rPr>
      </w:pPr>
    </w:p>
    <w:p w:rsidR="00A43FFC" w:rsidRPr="00A43FFC" w:rsidRDefault="00A43FFC" w:rsidP="00A43FFC">
      <w:pPr>
        <w:pStyle w:val="NormalWeb"/>
        <w:spacing w:before="0" w:beforeAutospacing="0" w:after="0" w:afterAutospacing="0"/>
        <w:jc w:val="both"/>
        <w:rPr>
          <w:rFonts w:ascii="Arial" w:hAnsi="Arial" w:cs="Arial"/>
          <w:b/>
          <w:bCs/>
          <w:caps/>
          <w:color w:val="7E4F6F"/>
          <w:sz w:val="21"/>
          <w:szCs w:val="21"/>
        </w:rPr>
      </w:pPr>
      <w:r w:rsidRPr="00A43FFC">
        <w:rPr>
          <w:rFonts w:ascii="Arial" w:hAnsi="Arial" w:cs="Arial"/>
          <w:b/>
          <w:bCs/>
          <w:caps/>
          <w:color w:val="7E4F6F"/>
          <w:sz w:val="21"/>
          <w:szCs w:val="21"/>
        </w:rPr>
        <w:t>Trabajo y Previsión Social. Contrato de Trabajo. Se extienden los plazos de suspensión por falta de trabajo y fuerza mayor dispuestas en los términos del artículo 223 bis de la LCT - DECRETO (Poder Ejecutivo) 529/2020</w:t>
      </w:r>
    </w:p>
    <w:p w:rsidR="00BE5B32" w:rsidRPr="00A43FFC" w:rsidRDefault="00BE5B32" w:rsidP="00A43FFC">
      <w:pPr>
        <w:pStyle w:val="NormalWeb"/>
        <w:shd w:val="clear" w:color="auto" w:fill="FDE9D9" w:themeFill="accent6" w:themeFillTint="33"/>
        <w:spacing w:before="0" w:beforeAutospacing="0" w:after="0" w:afterAutospacing="0" w:line="360" w:lineRule="auto"/>
        <w:jc w:val="both"/>
        <w:rPr>
          <w:color w:val="1C1C1C"/>
        </w:rPr>
      </w:pPr>
    </w:p>
    <w:p w:rsidR="00BE5B32" w:rsidRPr="00A43FFC" w:rsidRDefault="00A43FFC" w:rsidP="00BE5B32">
      <w:pPr>
        <w:pStyle w:val="NormalWeb"/>
        <w:shd w:val="clear" w:color="auto" w:fill="FDE9D9" w:themeFill="accent6" w:themeFillTint="33"/>
        <w:spacing w:before="0" w:beforeAutospacing="0" w:after="0" w:afterAutospacing="0" w:line="360" w:lineRule="auto"/>
        <w:jc w:val="both"/>
        <w:rPr>
          <w:color w:val="1C1C1C"/>
        </w:rPr>
      </w:pPr>
      <w:r w:rsidRPr="00A43FFC">
        <w:rPr>
          <w:color w:val="1C1C1C"/>
        </w:rPr>
        <w:t>El Poder Ejecutivo deja sin efecto los límites de 30 días y 75 días para las suspensiones por falta o disminución de trabajo no imputable al empleador o por fuerza mayor previstos en los artículos 220, 221 y 222 de la Ley de Contrato de Trabajo (LCT), y establece que aquellas dispuestas en el marco del artículo 223 bis LCT podrán extenderse hasta el cese del lapso de duración del aislamiento social, preventivo y obligatorio</w:t>
      </w:r>
    </w:p>
    <w:p w:rsidR="00A43FFC" w:rsidRDefault="00A43FFC" w:rsidP="00BE5B32">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16"/>
          <w:szCs w:val="16"/>
        </w:rPr>
      </w:pPr>
    </w:p>
    <w:p w:rsidR="00A43FFC" w:rsidRDefault="00A43FFC" w:rsidP="00A43FFC">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 xml:space="preserve">Trabajo y Previsión Social. Prórroga de homologación de acuerdos para la suspensión de trabajadores - </w:t>
      </w:r>
      <w:r w:rsidRPr="0055468E">
        <w:rPr>
          <w:rFonts w:ascii="Arial" w:hAnsi="Arial" w:cs="Arial"/>
          <w:b/>
          <w:bCs/>
          <w:caps/>
          <w:color w:val="7E4F6F"/>
          <w:sz w:val="21"/>
          <w:szCs w:val="21"/>
        </w:rPr>
        <w:t>RESOLUCIÓN (Min. Trabajo, Empleo y Seguridad Social) 475/2020</w:t>
      </w:r>
    </w:p>
    <w:p w:rsidR="0055468E" w:rsidRDefault="0055468E" w:rsidP="00A43FFC">
      <w:pPr>
        <w:pStyle w:val="NormalWeb"/>
        <w:spacing w:before="0" w:beforeAutospacing="0" w:after="0" w:afterAutospacing="0"/>
        <w:jc w:val="both"/>
        <w:rPr>
          <w:rFonts w:ascii="Arial" w:hAnsi="Arial" w:cs="Arial"/>
          <w:b/>
          <w:bCs/>
          <w:caps/>
          <w:color w:val="7E4F6F"/>
          <w:sz w:val="21"/>
          <w:szCs w:val="21"/>
        </w:rPr>
      </w:pPr>
    </w:p>
    <w:p w:rsidR="00A43FFC" w:rsidRDefault="0055468E" w:rsidP="00BE5B32">
      <w:pPr>
        <w:pStyle w:val="NormalWeb"/>
        <w:shd w:val="clear" w:color="auto" w:fill="FDE9D9" w:themeFill="accent6" w:themeFillTint="33"/>
        <w:spacing w:before="0" w:beforeAutospacing="0" w:after="0" w:afterAutospacing="0" w:line="360" w:lineRule="auto"/>
        <w:jc w:val="both"/>
        <w:rPr>
          <w:color w:val="1C1C1C"/>
        </w:rPr>
      </w:pPr>
      <w:r w:rsidRPr="0055468E">
        <w:rPr>
          <w:color w:val="1C1C1C"/>
        </w:rPr>
        <w:t>Se prorroga por el plazo de 60 días la vigencia de la Resolución (</w:t>
      </w:r>
      <w:proofErr w:type="spellStart"/>
      <w:r w:rsidRPr="0055468E">
        <w:rPr>
          <w:color w:val="1C1C1C"/>
        </w:rPr>
        <w:t>MTEySS</w:t>
      </w:r>
      <w:proofErr w:type="spellEnd"/>
      <w:r w:rsidRPr="0055468E">
        <w:rPr>
          <w:color w:val="1C1C1C"/>
        </w:rPr>
        <w:t>) 397/2020 que estableció las pautas para la presentación y homologación de acuerdos de suspensión de trabajadores conforme al artículo 223 bis de la LCT</w:t>
      </w:r>
      <w:r>
        <w:rPr>
          <w:color w:val="1C1C1C"/>
        </w:rPr>
        <w:t>.</w:t>
      </w:r>
    </w:p>
    <w:p w:rsidR="0055468E" w:rsidRDefault="0055468E" w:rsidP="00BE5B32">
      <w:pPr>
        <w:pStyle w:val="NormalWeb"/>
        <w:shd w:val="clear" w:color="auto" w:fill="FDE9D9" w:themeFill="accent6" w:themeFillTint="33"/>
        <w:spacing w:before="0" w:beforeAutospacing="0" w:after="0" w:afterAutospacing="0" w:line="360" w:lineRule="auto"/>
        <w:jc w:val="both"/>
        <w:rPr>
          <w:color w:val="1C1C1C"/>
        </w:rPr>
      </w:pPr>
    </w:p>
    <w:p w:rsidR="0055468E" w:rsidRDefault="0055468E" w:rsidP="0055468E">
      <w:pPr>
        <w:pStyle w:val="NormalWeb"/>
        <w:spacing w:before="0" w:beforeAutospacing="0" w:after="0" w:afterAutospacing="0"/>
        <w:jc w:val="both"/>
        <w:rPr>
          <w:rFonts w:ascii="Arial" w:hAnsi="Arial" w:cs="Arial"/>
          <w:b/>
          <w:bCs/>
          <w:caps/>
          <w:color w:val="7E4F6F"/>
          <w:sz w:val="21"/>
          <w:szCs w:val="21"/>
        </w:rPr>
      </w:pPr>
      <w:r w:rsidRPr="00752C4D">
        <w:rPr>
          <w:rFonts w:ascii="Arial" w:hAnsi="Arial" w:cs="Arial"/>
          <w:b/>
          <w:bCs/>
          <w:caps/>
          <w:color w:val="7E4F6F"/>
          <w:sz w:val="21"/>
          <w:szCs w:val="21"/>
        </w:rPr>
        <w:t xml:space="preserve">Impuesto a las Ganancias. Exención del impuesto para personal de salud, fuerzas armadas y de seguridad, entre otros </w:t>
      </w:r>
      <w:r>
        <w:rPr>
          <w:rFonts w:ascii="Arial" w:hAnsi="Arial" w:cs="Arial"/>
          <w:b/>
          <w:bCs/>
          <w:caps/>
          <w:color w:val="7E4F6F"/>
          <w:sz w:val="21"/>
          <w:szCs w:val="21"/>
        </w:rPr>
        <w:t xml:space="preserve">- </w:t>
      </w:r>
      <w:r w:rsidRPr="0055468E">
        <w:rPr>
          <w:rFonts w:ascii="Arial" w:hAnsi="Arial" w:cs="Arial"/>
          <w:b/>
          <w:bCs/>
          <w:caps/>
          <w:color w:val="7E4F6F"/>
          <w:sz w:val="21"/>
          <w:szCs w:val="21"/>
        </w:rPr>
        <w:t>LEY (Poder Legislativo) 27549</w:t>
      </w:r>
    </w:p>
    <w:p w:rsidR="0055468E" w:rsidRDefault="0055468E" w:rsidP="0055468E">
      <w:pPr>
        <w:pStyle w:val="NormalWeb"/>
        <w:spacing w:before="0" w:beforeAutospacing="0" w:after="0" w:afterAutospacing="0"/>
        <w:jc w:val="both"/>
        <w:rPr>
          <w:rFonts w:ascii="Arial" w:hAnsi="Arial" w:cs="Arial"/>
          <w:b/>
          <w:bCs/>
          <w:caps/>
          <w:color w:val="7E4F6F"/>
          <w:sz w:val="21"/>
          <w:szCs w:val="21"/>
        </w:rPr>
      </w:pPr>
    </w:p>
    <w:p w:rsidR="0055468E" w:rsidRDefault="0055468E" w:rsidP="0055468E">
      <w:pPr>
        <w:pStyle w:val="NormalWeb"/>
        <w:spacing w:before="0" w:beforeAutospacing="0" w:after="0" w:afterAutospacing="0" w:line="360" w:lineRule="auto"/>
        <w:jc w:val="both"/>
        <w:rPr>
          <w:color w:val="1C1C1C"/>
        </w:rPr>
      </w:pPr>
      <w:proofErr w:type="gramStart"/>
      <w:r>
        <w:rPr>
          <w:color w:val="1C1C1C"/>
        </w:rPr>
        <w:t>s</w:t>
      </w:r>
      <w:r w:rsidRPr="0055468E">
        <w:rPr>
          <w:color w:val="1C1C1C"/>
        </w:rPr>
        <w:t>e</w:t>
      </w:r>
      <w:proofErr w:type="gramEnd"/>
      <w:r w:rsidRPr="0055468E">
        <w:rPr>
          <w:color w:val="1C1C1C"/>
        </w:rPr>
        <w:t xml:space="preserve"> publicó oficialmente la ley mediante la cual se exime del impuesto a las ganancias, desde el 1/3/2020 y hasta el 30/9/2020, a las remuneraciones devengadas en concepto de:</w:t>
      </w:r>
    </w:p>
    <w:p w:rsidR="0055468E" w:rsidRDefault="0055468E" w:rsidP="0055468E">
      <w:pPr>
        <w:pStyle w:val="NormalWeb"/>
        <w:spacing w:before="0" w:beforeAutospacing="0" w:after="0" w:afterAutospacing="0" w:line="360" w:lineRule="auto"/>
        <w:jc w:val="both"/>
        <w:rPr>
          <w:color w:val="1C1C1C"/>
        </w:rPr>
      </w:pPr>
      <w:r w:rsidRPr="0055468E">
        <w:rPr>
          <w:color w:val="1C1C1C"/>
        </w:rPr>
        <w:t>- guardias obligatorias (activas o pasivas),</w:t>
      </w:r>
    </w:p>
    <w:p w:rsidR="0055468E" w:rsidRDefault="0055468E" w:rsidP="0055468E">
      <w:pPr>
        <w:pStyle w:val="NormalWeb"/>
        <w:spacing w:before="0" w:beforeAutospacing="0" w:after="0" w:afterAutospacing="0" w:line="360" w:lineRule="auto"/>
        <w:jc w:val="both"/>
        <w:rPr>
          <w:color w:val="1C1C1C"/>
        </w:rPr>
      </w:pPr>
      <w:r w:rsidRPr="0055468E">
        <w:rPr>
          <w:color w:val="1C1C1C"/>
        </w:rPr>
        <w:lastRenderedPageBreak/>
        <w:t>- horas extras,</w:t>
      </w:r>
    </w:p>
    <w:p w:rsidR="0055468E" w:rsidRDefault="0055468E" w:rsidP="0055468E">
      <w:pPr>
        <w:pStyle w:val="NormalWeb"/>
        <w:spacing w:before="0" w:beforeAutospacing="0" w:after="0" w:afterAutospacing="0" w:line="360" w:lineRule="auto"/>
        <w:jc w:val="both"/>
        <w:rPr>
          <w:color w:val="1C1C1C"/>
        </w:rPr>
      </w:pPr>
      <w:r w:rsidRPr="0055468E">
        <w:rPr>
          <w:color w:val="1C1C1C"/>
        </w:rPr>
        <w:t>- y todo otro concepto</w:t>
      </w:r>
    </w:p>
    <w:p w:rsidR="0055468E" w:rsidRPr="0055468E" w:rsidRDefault="0055468E" w:rsidP="0055468E">
      <w:pPr>
        <w:pStyle w:val="NormalWeb"/>
        <w:spacing w:before="0" w:beforeAutospacing="0" w:after="0" w:afterAutospacing="0" w:line="360" w:lineRule="auto"/>
        <w:jc w:val="both"/>
        <w:rPr>
          <w:color w:val="1C1C1C"/>
        </w:rPr>
      </w:pPr>
      <w:r w:rsidRPr="0055468E">
        <w:rPr>
          <w:color w:val="1C1C1C"/>
        </w:rPr>
        <w:t>Que se liquide en forma específica y adicional en virtud de la emergencia sanitaria provocada por el COVID-19, para los profesionales, técnicos, auxiliares (incluidos los de gastronomía, maestranza y limpieza) y personal operativo de los sistemas de salud pública y privada; el personal de las Fuerzas Armadas; las Fuerzas de Seguridad; de la actividad migratoria; de la actividad aduanera; bomberos, recolectores de residuos domiciliarios y recolectores de residuos patogénicos, que presten servicios relacionados con la emergencia sanitaria.</w:t>
      </w:r>
      <w:r w:rsidRPr="0055468E">
        <w:rPr>
          <w:color w:val="1C1C1C"/>
        </w:rPr>
        <w:br/>
        <w:t xml:space="preserve">Señalamos que el presente beneficio deberá registrarse inequívocamente en los recibos de haberes identificándolo con el concepto "Exención por Emergencia Sanitaria COVID-19". </w:t>
      </w:r>
      <w:r w:rsidRPr="0055468E">
        <w:rPr>
          <w:color w:val="1C1C1C"/>
        </w:rPr>
        <w:br/>
        <w:t>Por su parte, se establece una pensión graciable de carácter vitalicio para los familiares de los empleados mencionados precedentemente cuyos decesos se haya producido en el período comprendido entre el 1/3/2020 y el 30/9/2020 como consecuencia de haber contraído coronavirus COVID-19</w:t>
      </w:r>
    </w:p>
    <w:p w:rsidR="0055468E" w:rsidRDefault="0055468E" w:rsidP="00BE5B32">
      <w:pPr>
        <w:pStyle w:val="NormalWeb"/>
        <w:shd w:val="clear" w:color="auto" w:fill="FDE9D9" w:themeFill="accent6" w:themeFillTint="33"/>
        <w:spacing w:before="0" w:beforeAutospacing="0" w:after="0" w:afterAutospacing="0" w:line="360" w:lineRule="auto"/>
        <w:jc w:val="both"/>
        <w:rPr>
          <w:color w:val="1C1C1C"/>
        </w:rPr>
      </w:pPr>
    </w:p>
    <w:p w:rsidR="0055468E" w:rsidRPr="00BE5B32" w:rsidRDefault="0055468E" w:rsidP="00BE5B32">
      <w:pPr>
        <w:pStyle w:val="NormalWeb"/>
        <w:shd w:val="clear" w:color="auto" w:fill="FDE9D9" w:themeFill="accent6" w:themeFillTint="33"/>
        <w:spacing w:before="0" w:beforeAutospacing="0" w:after="0" w:afterAutospacing="0" w:line="360" w:lineRule="auto"/>
        <w:jc w:val="both"/>
        <w:rPr>
          <w:color w:val="1C1C1C"/>
        </w:rPr>
      </w:pPr>
    </w:p>
    <w:p w:rsidR="00302B24" w:rsidRDefault="00BE5B32" w:rsidP="0006562C">
      <w:pPr>
        <w:pStyle w:val="NormalWeb"/>
        <w:shd w:val="clear" w:color="auto" w:fill="FDE9D9" w:themeFill="accent6" w:themeFillTint="33"/>
        <w:spacing w:before="0" w:beforeAutospacing="0" w:after="0" w:afterAutospacing="0"/>
        <w:jc w:val="center"/>
        <w:rPr>
          <w:rFonts w:ascii="Arial" w:hAnsi="Arial" w:cs="Arial"/>
          <w:b/>
          <w:bCs/>
          <w:caps/>
          <w:color w:val="7F870A"/>
          <w:sz w:val="28"/>
          <w:szCs w:val="28"/>
        </w:rPr>
      </w:pPr>
      <w:r>
        <w:rPr>
          <w:rFonts w:ascii="Arial" w:hAnsi="Arial" w:cs="Arial"/>
          <w:b/>
          <w:bCs/>
          <w:caps/>
          <w:color w:val="7F870A"/>
          <w:sz w:val="28"/>
          <w:szCs w:val="28"/>
        </w:rPr>
        <w:t>ECONOMIA</w:t>
      </w:r>
      <w:r w:rsidR="0055468E">
        <w:rPr>
          <w:rFonts w:ascii="Arial" w:hAnsi="Arial" w:cs="Arial"/>
          <w:b/>
          <w:bCs/>
          <w:caps/>
          <w:color w:val="7F870A"/>
          <w:sz w:val="28"/>
          <w:szCs w:val="28"/>
        </w:rPr>
        <w:t xml:space="preserve"> Y SOCIEDADES</w:t>
      </w:r>
    </w:p>
    <w:p w:rsidR="0055468E" w:rsidRDefault="0055468E" w:rsidP="0006562C">
      <w:pPr>
        <w:pStyle w:val="NormalWeb"/>
        <w:shd w:val="clear" w:color="auto" w:fill="FDE9D9" w:themeFill="accent6" w:themeFillTint="33"/>
        <w:spacing w:before="0" w:beforeAutospacing="0" w:after="0" w:afterAutospacing="0"/>
        <w:jc w:val="center"/>
        <w:rPr>
          <w:rFonts w:ascii="Arial" w:hAnsi="Arial" w:cs="Arial"/>
          <w:b/>
          <w:bCs/>
          <w:caps/>
          <w:color w:val="7F870A"/>
          <w:sz w:val="28"/>
          <w:szCs w:val="28"/>
        </w:rPr>
      </w:pPr>
    </w:p>
    <w:p w:rsidR="0055468E" w:rsidRDefault="0055468E" w:rsidP="0055468E">
      <w:pPr>
        <w:pStyle w:val="NormalWeb"/>
        <w:spacing w:before="0" w:beforeAutospacing="0" w:after="0" w:afterAutospacing="0"/>
        <w:jc w:val="both"/>
        <w:rPr>
          <w:rFonts w:ascii="Arial" w:hAnsi="Arial" w:cs="Arial"/>
          <w:b/>
          <w:bCs/>
          <w:caps/>
          <w:color w:val="7F870A"/>
          <w:sz w:val="21"/>
          <w:szCs w:val="21"/>
        </w:rPr>
      </w:pPr>
      <w:r w:rsidRPr="0055468E">
        <w:rPr>
          <w:rFonts w:ascii="Arial" w:hAnsi="Arial" w:cs="Arial"/>
          <w:b/>
          <w:bCs/>
          <w:caps/>
          <w:color w:val="7F870A"/>
          <w:sz w:val="21"/>
          <w:szCs w:val="21"/>
        </w:rPr>
        <w:t>PYMES</w:t>
      </w:r>
      <w:r w:rsidRPr="0055468E">
        <w:rPr>
          <w:rFonts w:ascii="Arial" w:hAnsi="Arial" w:cs="Arial"/>
          <w:b/>
          <w:bCs/>
          <w:caps/>
          <w:color w:val="7F870A"/>
          <w:sz w:val="21"/>
          <w:szCs w:val="21"/>
        </w:rPr>
        <w:br/>
        <w:t>Comienza la reinscripción automática al Registro MiPyME</w:t>
      </w:r>
    </w:p>
    <w:p w:rsidR="0055468E" w:rsidRPr="0055468E" w:rsidRDefault="0055468E" w:rsidP="0055468E">
      <w:pPr>
        <w:pStyle w:val="NormalWeb"/>
        <w:spacing w:before="0" w:beforeAutospacing="0" w:after="0" w:afterAutospacing="0"/>
        <w:jc w:val="both"/>
        <w:rPr>
          <w:rFonts w:ascii="Arial" w:hAnsi="Arial" w:cs="Arial"/>
          <w:b/>
          <w:bCs/>
          <w:caps/>
          <w:color w:val="7F870A"/>
          <w:sz w:val="21"/>
          <w:szCs w:val="21"/>
        </w:rPr>
      </w:pPr>
    </w:p>
    <w:p w:rsidR="0055468E" w:rsidRDefault="0055468E" w:rsidP="0055468E">
      <w:pPr>
        <w:pStyle w:val="NormalWeb"/>
        <w:shd w:val="clear" w:color="auto" w:fill="FDE9D9" w:themeFill="accent6" w:themeFillTint="33"/>
        <w:spacing w:before="0" w:beforeAutospacing="0" w:after="0" w:afterAutospacing="0" w:line="360" w:lineRule="auto"/>
        <w:jc w:val="both"/>
        <w:rPr>
          <w:color w:val="1C1C1C"/>
        </w:rPr>
      </w:pPr>
      <w:r w:rsidRPr="0055468E">
        <w:rPr>
          <w:color w:val="1C1C1C"/>
        </w:rPr>
        <w:t>La Secretaría de Emprendedores y de la Pequeña y Mediana Empresa (</w:t>
      </w:r>
      <w:proofErr w:type="spellStart"/>
      <w:r w:rsidRPr="0055468E">
        <w:rPr>
          <w:color w:val="1C1C1C"/>
        </w:rPr>
        <w:t>SEyPyME</w:t>
      </w:r>
      <w:proofErr w:type="spellEnd"/>
      <w:r w:rsidRPr="0055468E">
        <w:rPr>
          <w:color w:val="1C1C1C"/>
        </w:rPr>
        <w:t xml:space="preserve">) informa que en el mes de junio comienza la reinscripción automática al Registro </w:t>
      </w:r>
      <w:proofErr w:type="spellStart"/>
      <w:r w:rsidRPr="0055468E">
        <w:rPr>
          <w:color w:val="1C1C1C"/>
        </w:rPr>
        <w:t>MiPyME</w:t>
      </w:r>
      <w:proofErr w:type="spellEnd"/>
      <w:r w:rsidRPr="0055468E">
        <w:rPr>
          <w:color w:val="1C1C1C"/>
        </w:rPr>
        <w:t>.</w:t>
      </w:r>
    </w:p>
    <w:p w:rsidR="0055468E" w:rsidRDefault="0055468E" w:rsidP="0055468E">
      <w:pPr>
        <w:pStyle w:val="NormalWeb"/>
        <w:shd w:val="clear" w:color="auto" w:fill="FDE9D9" w:themeFill="accent6" w:themeFillTint="33"/>
        <w:spacing w:before="0" w:beforeAutospacing="0" w:after="0" w:afterAutospacing="0" w:line="360" w:lineRule="auto"/>
        <w:jc w:val="both"/>
        <w:rPr>
          <w:color w:val="1C1C1C"/>
        </w:rPr>
      </w:pPr>
      <w:r w:rsidRPr="0055468E">
        <w:rPr>
          <w:color w:val="1C1C1C"/>
        </w:rPr>
        <w:t xml:space="preserve">Recordamos que conforme lo dispone la </w:t>
      </w:r>
      <w:hyperlink r:id="rId8" w:history="1">
        <w:r w:rsidRPr="0055468E">
          <w:rPr>
            <w:color w:val="1C1C1C"/>
          </w:rPr>
          <w:t>resolución general conjunta (AFIP – SEYPYME) 4642/2019</w:t>
        </w:r>
      </w:hyperlink>
      <w:r w:rsidRPr="0055468E">
        <w:rPr>
          <w:color w:val="1C1C1C"/>
        </w:rPr>
        <w:t xml:space="preserve">, el procedimiento de renovación automática será aplicable a las micro, pequeñas y medianas empresas que mantengan vigente su inscripción en el “Registro de Empresas MIPYMES”. </w:t>
      </w:r>
    </w:p>
    <w:p w:rsidR="0055468E" w:rsidRPr="0055468E" w:rsidRDefault="0055468E" w:rsidP="0055468E">
      <w:pPr>
        <w:pStyle w:val="NormalWeb"/>
        <w:shd w:val="clear" w:color="auto" w:fill="FDE9D9" w:themeFill="accent6" w:themeFillTint="33"/>
        <w:spacing w:before="0" w:beforeAutospacing="0" w:after="0" w:afterAutospacing="0" w:line="360" w:lineRule="auto"/>
        <w:jc w:val="both"/>
        <w:rPr>
          <w:color w:val="1C1C1C"/>
        </w:rPr>
      </w:pPr>
      <w:r w:rsidRPr="0055468E">
        <w:rPr>
          <w:color w:val="1C1C1C"/>
        </w:rPr>
        <w:t>En este sentido, comunica que a partir del lunes 8, se enviará una notificación al domicilio fiscal electrónico de las empresas con cierre de ejercicio en los meses de diciembre, enero y febrero, y pondrá a disposición el formulario 1272 para su revisión y verificación de datos, con tiempo hasta el 20 de junio</w:t>
      </w:r>
    </w:p>
    <w:p w:rsidR="0055468E" w:rsidRDefault="0055468E" w:rsidP="0055468E">
      <w:pPr>
        <w:pStyle w:val="NormalWeb"/>
        <w:spacing w:before="0" w:beforeAutospacing="0" w:after="0" w:afterAutospacing="0"/>
        <w:jc w:val="both"/>
        <w:rPr>
          <w:rFonts w:ascii="Arial" w:hAnsi="Arial" w:cs="Arial"/>
          <w:b/>
          <w:bCs/>
          <w:caps/>
          <w:color w:val="7F870A"/>
          <w:sz w:val="21"/>
          <w:szCs w:val="21"/>
        </w:rPr>
      </w:pPr>
    </w:p>
    <w:p w:rsidR="0055468E" w:rsidRDefault="0055468E" w:rsidP="0055468E">
      <w:pPr>
        <w:pStyle w:val="NormalWeb"/>
        <w:spacing w:before="0" w:beforeAutospacing="0" w:after="0" w:afterAutospacing="0"/>
        <w:jc w:val="both"/>
        <w:rPr>
          <w:rFonts w:ascii="Arial" w:hAnsi="Arial" w:cs="Arial"/>
          <w:b/>
          <w:bCs/>
          <w:caps/>
          <w:color w:val="7F870A"/>
          <w:sz w:val="21"/>
          <w:szCs w:val="21"/>
        </w:rPr>
      </w:pPr>
      <w:r>
        <w:rPr>
          <w:rFonts w:ascii="Arial" w:hAnsi="Arial" w:cs="Arial"/>
          <w:b/>
          <w:bCs/>
          <w:caps/>
          <w:color w:val="7F870A"/>
          <w:sz w:val="21"/>
          <w:szCs w:val="21"/>
        </w:rPr>
        <w:t>El Senado sancionó la Ley de Alquileres</w:t>
      </w:r>
    </w:p>
    <w:p w:rsidR="0055468E" w:rsidRDefault="0055468E" w:rsidP="0055468E">
      <w:pPr>
        <w:pStyle w:val="NormalWeb"/>
        <w:spacing w:before="0" w:beforeAutospacing="0" w:after="0" w:afterAutospacing="0"/>
        <w:jc w:val="both"/>
        <w:rPr>
          <w:rFonts w:ascii="Arial" w:hAnsi="Arial" w:cs="Arial"/>
          <w:b/>
          <w:bCs/>
          <w:caps/>
          <w:color w:val="7F870A"/>
          <w:sz w:val="21"/>
          <w:szCs w:val="21"/>
        </w:rPr>
      </w:pPr>
    </w:p>
    <w:p w:rsidR="0055468E" w:rsidRDefault="0055468E" w:rsidP="0055468E">
      <w:pPr>
        <w:pStyle w:val="NormalWeb"/>
        <w:spacing w:before="0" w:beforeAutospacing="0" w:after="0" w:afterAutospacing="0" w:line="360" w:lineRule="auto"/>
        <w:jc w:val="both"/>
        <w:rPr>
          <w:color w:val="1C1C1C"/>
        </w:rPr>
      </w:pPr>
      <w:r w:rsidRPr="0055468E">
        <w:rPr>
          <w:color w:val="1C1C1C"/>
        </w:rPr>
        <w:t>En la sesión remota del pasado jueves 11 de junio, el senado aprobó y convirtió en ley el proyecto sobre contratos de locación, que modifica el Código Civil y Comercial de la Nación. La iniciativa había obtenido media sanción en la Cámara de diputados en noviembre de 2019.</w:t>
      </w:r>
    </w:p>
    <w:p w:rsidR="0055468E" w:rsidRDefault="0055468E" w:rsidP="0055468E">
      <w:pPr>
        <w:pStyle w:val="NormalWeb"/>
        <w:spacing w:before="0" w:beforeAutospacing="0" w:after="0" w:afterAutospacing="0" w:line="360" w:lineRule="auto"/>
        <w:jc w:val="both"/>
        <w:rPr>
          <w:color w:val="1C1C1C"/>
        </w:rPr>
      </w:pPr>
      <w:r w:rsidRPr="0055468E">
        <w:rPr>
          <w:color w:val="1C1C1C"/>
        </w:rPr>
        <w:t xml:space="preserve">Entre sus principales puntos, destacamos: </w:t>
      </w:r>
    </w:p>
    <w:p w:rsidR="0055468E" w:rsidRDefault="0055468E" w:rsidP="0055468E">
      <w:pPr>
        <w:pStyle w:val="NormalWeb"/>
        <w:spacing w:before="0" w:beforeAutospacing="0" w:after="0" w:afterAutospacing="0" w:line="360" w:lineRule="auto"/>
        <w:jc w:val="both"/>
        <w:rPr>
          <w:color w:val="1C1C1C"/>
        </w:rPr>
      </w:pPr>
      <w:r w:rsidRPr="0055468E">
        <w:rPr>
          <w:color w:val="1C1C1C"/>
        </w:rPr>
        <w:t>-Extensión del plazo del contrato de alquiler de dos a tres años</w:t>
      </w:r>
    </w:p>
    <w:p w:rsidR="0055468E" w:rsidRDefault="0055468E" w:rsidP="0055468E">
      <w:pPr>
        <w:pStyle w:val="NormalWeb"/>
        <w:spacing w:before="0" w:beforeAutospacing="0" w:after="0" w:afterAutospacing="0" w:line="360" w:lineRule="auto"/>
        <w:jc w:val="both"/>
        <w:rPr>
          <w:color w:val="1C1C1C"/>
        </w:rPr>
      </w:pPr>
      <w:r w:rsidRPr="0055468E">
        <w:rPr>
          <w:color w:val="1C1C1C"/>
        </w:rPr>
        <w:t>-Actualización anual del precio de los contratos en base al Índice de Precios al Consumidor (IPC) y la remuneración imponible promedio de los trabajadores estables (RIPTE)</w:t>
      </w:r>
    </w:p>
    <w:p w:rsidR="0055468E" w:rsidRDefault="0055468E" w:rsidP="0055468E">
      <w:pPr>
        <w:pStyle w:val="NormalWeb"/>
        <w:spacing w:before="0" w:beforeAutospacing="0" w:after="0" w:afterAutospacing="0" w:line="360" w:lineRule="auto"/>
        <w:jc w:val="both"/>
        <w:rPr>
          <w:color w:val="1C1C1C"/>
        </w:rPr>
      </w:pPr>
      <w:r w:rsidRPr="0055468E">
        <w:rPr>
          <w:color w:val="1C1C1C"/>
        </w:rPr>
        <w:t>-Se incorporan distintos tipos de garantías que podrá ofrecer el locatario, además de la actual garantía inmobiliaria, como el aval bancario, seguro de caución, garantía de fianza o garantía personal del inquilino como un recibo de sueldo o certificado de ingresos o cualquier otro medio fehaciente.</w:t>
      </w:r>
    </w:p>
    <w:p w:rsidR="0055468E" w:rsidRDefault="0055468E" w:rsidP="0055468E">
      <w:pPr>
        <w:pStyle w:val="NormalWeb"/>
        <w:spacing w:before="0" w:beforeAutospacing="0" w:after="0" w:afterAutospacing="0" w:line="360" w:lineRule="auto"/>
        <w:jc w:val="both"/>
        <w:rPr>
          <w:color w:val="1C1C1C"/>
        </w:rPr>
      </w:pPr>
      <w:r w:rsidRPr="0055468E">
        <w:rPr>
          <w:color w:val="1C1C1C"/>
        </w:rPr>
        <w:t>-El depósito en garantía equivaldrá a un mes de alquiler y se deberá abonar una comisión al agente inmobiliario que participe en la operación.</w:t>
      </w:r>
    </w:p>
    <w:p w:rsidR="0055468E" w:rsidRDefault="0055468E" w:rsidP="0055468E">
      <w:pPr>
        <w:pStyle w:val="NormalWeb"/>
        <w:spacing w:before="0" w:beforeAutospacing="0" w:after="0" w:afterAutospacing="0" w:line="360" w:lineRule="auto"/>
        <w:jc w:val="both"/>
        <w:rPr>
          <w:color w:val="1C1C1C"/>
        </w:rPr>
      </w:pPr>
      <w:r w:rsidRPr="0055468E">
        <w:rPr>
          <w:color w:val="1C1C1C"/>
        </w:rPr>
        <w:t xml:space="preserve">- Las expensas extraordinarias deberán ser abonadas por el propietario y las ordinarias deberán ser afrontadas por el locatario, </w:t>
      </w:r>
    </w:p>
    <w:p w:rsidR="0055468E" w:rsidRDefault="0055468E" w:rsidP="0055468E">
      <w:pPr>
        <w:pStyle w:val="NormalWeb"/>
        <w:spacing w:before="0" w:beforeAutospacing="0" w:after="0" w:afterAutospacing="0" w:line="360" w:lineRule="auto"/>
        <w:jc w:val="both"/>
        <w:rPr>
          <w:color w:val="1C1C1C"/>
        </w:rPr>
      </w:pPr>
      <w:r w:rsidRPr="0055468E">
        <w:rPr>
          <w:color w:val="1C1C1C"/>
        </w:rPr>
        <w:t xml:space="preserve">-La intermediación solo podrá estar a cargo de un corredor profesional matriculado, </w:t>
      </w:r>
    </w:p>
    <w:p w:rsidR="0055468E" w:rsidRDefault="0055468E" w:rsidP="0055468E">
      <w:pPr>
        <w:pStyle w:val="NormalWeb"/>
        <w:spacing w:before="0" w:beforeAutospacing="0" w:after="0" w:afterAutospacing="0" w:line="360" w:lineRule="auto"/>
        <w:jc w:val="both"/>
        <w:rPr>
          <w:color w:val="1C1C1C"/>
        </w:rPr>
      </w:pPr>
      <w:r w:rsidRPr="0055468E">
        <w:rPr>
          <w:color w:val="1C1C1C"/>
        </w:rPr>
        <w:t>-todos los contratos deben registrarse en AFIP por el locador</w:t>
      </w:r>
      <w:r>
        <w:rPr>
          <w:color w:val="1C1C1C"/>
        </w:rPr>
        <w:t>.</w:t>
      </w:r>
    </w:p>
    <w:p w:rsidR="0055468E" w:rsidRPr="0055468E" w:rsidRDefault="0055468E" w:rsidP="0055468E">
      <w:pPr>
        <w:pStyle w:val="NormalWeb"/>
        <w:spacing w:before="0" w:beforeAutospacing="0" w:after="0" w:afterAutospacing="0" w:line="360" w:lineRule="auto"/>
        <w:jc w:val="both"/>
        <w:rPr>
          <w:rFonts w:ascii="Arial" w:hAnsi="Arial" w:cs="Arial"/>
          <w:b/>
          <w:bCs/>
          <w:caps/>
          <w:color w:val="7F870A"/>
          <w:sz w:val="21"/>
          <w:szCs w:val="21"/>
        </w:rPr>
      </w:pPr>
    </w:p>
    <w:p w:rsidR="0055468E" w:rsidRDefault="0055468E" w:rsidP="0055468E">
      <w:pPr>
        <w:rPr>
          <w:rFonts w:ascii="Arial" w:hAnsi="Arial" w:cs="Arial"/>
          <w:b/>
          <w:bCs/>
          <w:caps/>
          <w:color w:val="7F870A"/>
          <w:sz w:val="21"/>
          <w:szCs w:val="21"/>
        </w:rPr>
      </w:pPr>
      <w:r w:rsidRPr="0055468E">
        <w:rPr>
          <w:rFonts w:ascii="Arial" w:hAnsi="Arial" w:cs="Arial"/>
          <w:b/>
          <w:bCs/>
          <w:caps/>
          <w:color w:val="7F870A"/>
          <w:sz w:val="21"/>
          <w:szCs w:val="21"/>
        </w:rPr>
        <w:t>CHEQUE ELECTR</w:t>
      </w:r>
      <w:r w:rsidRPr="0055468E">
        <w:rPr>
          <w:rFonts w:ascii="Arial" w:hAnsi="Arial" w:cs="Arial" w:hint="eastAsia"/>
          <w:b/>
          <w:bCs/>
          <w:caps/>
          <w:color w:val="7F870A"/>
          <w:sz w:val="21"/>
          <w:szCs w:val="21"/>
        </w:rPr>
        <w:t>Ó</w:t>
      </w:r>
      <w:r w:rsidRPr="0055468E">
        <w:rPr>
          <w:rFonts w:ascii="Arial" w:hAnsi="Arial" w:cs="Arial"/>
          <w:b/>
          <w:bCs/>
          <w:caps/>
          <w:color w:val="7F870A"/>
          <w:sz w:val="21"/>
          <w:szCs w:val="21"/>
        </w:rPr>
        <w:t>NICO: C</w:t>
      </w:r>
      <w:r w:rsidRPr="0055468E">
        <w:rPr>
          <w:rFonts w:ascii="Arial" w:hAnsi="Arial" w:cs="Arial" w:hint="eastAsia"/>
          <w:b/>
          <w:bCs/>
          <w:caps/>
          <w:color w:val="7F870A"/>
          <w:sz w:val="21"/>
          <w:szCs w:val="21"/>
        </w:rPr>
        <w:t>Ó</w:t>
      </w:r>
      <w:r w:rsidRPr="0055468E">
        <w:rPr>
          <w:rFonts w:ascii="Arial" w:hAnsi="Arial" w:cs="Arial"/>
          <w:b/>
          <w:bCs/>
          <w:caps/>
          <w:color w:val="7F870A"/>
          <w:sz w:val="21"/>
          <w:szCs w:val="21"/>
        </w:rPr>
        <w:t>MO FUNCIONA, PARA QU</w:t>
      </w:r>
      <w:r w:rsidRPr="0055468E">
        <w:rPr>
          <w:rFonts w:ascii="Arial" w:hAnsi="Arial" w:cs="Arial" w:hint="eastAsia"/>
          <w:b/>
          <w:bCs/>
          <w:caps/>
          <w:color w:val="7F870A"/>
          <w:sz w:val="21"/>
          <w:szCs w:val="21"/>
        </w:rPr>
        <w:t>É</w:t>
      </w:r>
      <w:r w:rsidRPr="0055468E">
        <w:rPr>
          <w:rFonts w:ascii="Arial" w:hAnsi="Arial" w:cs="Arial"/>
          <w:b/>
          <w:bCs/>
          <w:caps/>
          <w:color w:val="7F870A"/>
          <w:sz w:val="21"/>
          <w:szCs w:val="21"/>
        </w:rPr>
        <w:t xml:space="preserve"> SIRVE Y CU</w:t>
      </w:r>
      <w:r w:rsidRPr="0055468E">
        <w:rPr>
          <w:rFonts w:ascii="Arial" w:hAnsi="Arial" w:cs="Arial" w:hint="eastAsia"/>
          <w:b/>
          <w:bCs/>
          <w:caps/>
          <w:color w:val="7F870A"/>
          <w:sz w:val="21"/>
          <w:szCs w:val="21"/>
        </w:rPr>
        <w:t>Á</w:t>
      </w:r>
      <w:r w:rsidRPr="0055468E">
        <w:rPr>
          <w:rFonts w:ascii="Arial" w:hAnsi="Arial" w:cs="Arial"/>
          <w:b/>
          <w:bCs/>
          <w:caps/>
          <w:color w:val="7F870A"/>
          <w:sz w:val="21"/>
          <w:szCs w:val="21"/>
        </w:rPr>
        <w:t>LES SON SUS VENTAJAS RESPECTO AL DE PAPEL</w:t>
      </w:r>
    </w:p>
    <w:p w:rsidR="0055468E" w:rsidRPr="0055468E" w:rsidRDefault="0055468E" w:rsidP="0055468E">
      <w:pPr>
        <w:rPr>
          <w:rFonts w:ascii="Arial" w:hAnsi="Arial" w:cs="Arial"/>
          <w:b/>
          <w:bCs/>
          <w:caps/>
          <w:color w:val="7F870A"/>
          <w:sz w:val="21"/>
          <w:szCs w:val="21"/>
        </w:rPr>
      </w:pPr>
    </w:p>
    <w:p w:rsidR="0055468E" w:rsidRPr="0055468E" w:rsidRDefault="0055468E" w:rsidP="0055468E">
      <w:pPr>
        <w:jc w:val="both"/>
        <w:rPr>
          <w:color w:val="1C1C1C"/>
        </w:rPr>
      </w:pPr>
      <w:r w:rsidRPr="0055468E">
        <w:rPr>
          <w:color w:val="1C1C1C"/>
        </w:rPr>
        <w:t xml:space="preserve">Vigente desde julio de 2019, el </w:t>
      </w:r>
      <w:proofErr w:type="spellStart"/>
      <w:r w:rsidRPr="0055468E">
        <w:rPr>
          <w:color w:val="1C1C1C"/>
        </w:rPr>
        <w:t>Echeq</w:t>
      </w:r>
      <w:proofErr w:type="spellEnd"/>
      <w:r w:rsidRPr="0055468E">
        <w:rPr>
          <w:color w:val="1C1C1C"/>
        </w:rPr>
        <w:t xml:space="preserve"> es una interesante alternativa de pago que agiliza las operatorias en comparación con el canal tradicional</w:t>
      </w:r>
    </w:p>
    <w:p w:rsidR="0055468E" w:rsidRPr="0055468E" w:rsidRDefault="0055468E" w:rsidP="0055468E">
      <w:pPr>
        <w:pStyle w:val="NormalWeb"/>
        <w:spacing w:line="285" w:lineRule="atLeast"/>
        <w:jc w:val="both"/>
        <w:rPr>
          <w:color w:val="1C1C1C"/>
        </w:rPr>
      </w:pPr>
      <w:r w:rsidRPr="0055468E">
        <w:rPr>
          <w:color w:val="1C1C1C"/>
        </w:rPr>
        <w:t xml:space="preserve">En este marco, el </w:t>
      </w:r>
      <w:hyperlink r:id="rId9" w:history="1">
        <w:proofErr w:type="spellStart"/>
        <w:r w:rsidRPr="0055468E">
          <w:rPr>
            <w:b/>
            <w:bCs/>
            <w:color w:val="1C1C1C"/>
          </w:rPr>
          <w:t>echeq</w:t>
        </w:r>
        <w:proofErr w:type="spellEnd"/>
        <w:r w:rsidRPr="0055468E">
          <w:rPr>
            <w:b/>
            <w:bCs/>
            <w:color w:val="1C1C1C"/>
          </w:rPr>
          <w:t xml:space="preserve"> </w:t>
        </w:r>
        <w:r w:rsidRPr="0055468E">
          <w:rPr>
            <w:color w:val="1C1C1C"/>
          </w:rPr>
          <w:t xml:space="preserve">o </w:t>
        </w:r>
        <w:r w:rsidRPr="0055468E">
          <w:rPr>
            <w:b/>
            <w:bCs/>
            <w:color w:val="1C1C1C"/>
          </w:rPr>
          <w:t>cheque electrónico</w:t>
        </w:r>
      </w:hyperlink>
      <w:r w:rsidRPr="0055468E">
        <w:rPr>
          <w:color w:val="1C1C1C"/>
        </w:rPr>
        <w:t xml:space="preserve"> aparece como la vía de financiamiento más barata, que se viene manteniendo firme. </w:t>
      </w:r>
    </w:p>
    <w:p w:rsidR="0055468E" w:rsidRPr="0055468E" w:rsidRDefault="0055468E" w:rsidP="0055468E">
      <w:pPr>
        <w:pStyle w:val="NormalWeb"/>
        <w:spacing w:line="285" w:lineRule="atLeast"/>
        <w:jc w:val="both"/>
        <w:rPr>
          <w:color w:val="1C1C1C"/>
        </w:rPr>
      </w:pPr>
      <w:r w:rsidRPr="0055468E">
        <w:rPr>
          <w:color w:val="1C1C1C"/>
        </w:rPr>
        <w:t xml:space="preserve">La alternativa del </w:t>
      </w:r>
      <w:hyperlink r:id="rId10" w:tgtFrame="_blank" w:history="1">
        <w:proofErr w:type="spellStart"/>
        <w:r w:rsidRPr="0055468E">
          <w:rPr>
            <w:color w:val="1C1C1C"/>
          </w:rPr>
          <w:t>Echeq</w:t>
        </w:r>
        <w:proofErr w:type="spellEnd"/>
      </w:hyperlink>
      <w:r w:rsidRPr="0055468E">
        <w:rPr>
          <w:color w:val="1C1C1C"/>
        </w:rPr>
        <w:t xml:space="preserve">, que entró en vigencia el 1º de julio de 2019, se suma a los </w:t>
      </w:r>
      <w:r w:rsidRPr="0055468E">
        <w:rPr>
          <w:b/>
          <w:bCs/>
        </w:rPr>
        <w:t>medios electrónicos y digitales</w:t>
      </w:r>
      <w:r w:rsidRPr="0055468E">
        <w:rPr>
          <w:color w:val="1C1C1C"/>
        </w:rPr>
        <w:t xml:space="preserve"> que reemplazan las opciones físicas para realizar transacciones, tales como pagos por transferencia vía cajeros automáticos o home </w:t>
      </w:r>
      <w:proofErr w:type="spellStart"/>
      <w:r w:rsidRPr="0055468E">
        <w:rPr>
          <w:color w:val="1C1C1C"/>
        </w:rPr>
        <w:t>banking</w:t>
      </w:r>
      <w:proofErr w:type="spellEnd"/>
      <w:r w:rsidRPr="0055468E">
        <w:rPr>
          <w:color w:val="1C1C1C"/>
        </w:rPr>
        <w:t xml:space="preserve">. </w:t>
      </w:r>
    </w:p>
    <w:p w:rsidR="0055468E" w:rsidRPr="0055468E" w:rsidRDefault="0055468E" w:rsidP="0055468E">
      <w:pPr>
        <w:pStyle w:val="NormalWeb"/>
        <w:spacing w:line="285" w:lineRule="atLeast"/>
        <w:jc w:val="both"/>
        <w:rPr>
          <w:color w:val="1C1C1C"/>
        </w:rPr>
      </w:pPr>
      <w:r w:rsidRPr="0055468E">
        <w:rPr>
          <w:color w:val="1C1C1C"/>
        </w:rPr>
        <w:lastRenderedPageBreak/>
        <w:t xml:space="preserve">El cheque electrónico es una </w:t>
      </w:r>
      <w:hyperlink r:id="rId11" w:history="1">
        <w:r w:rsidRPr="0055468E">
          <w:rPr>
            <w:b/>
            <w:bCs/>
            <w:color w:val="1C1C1C"/>
          </w:rPr>
          <w:t>innovación</w:t>
        </w:r>
        <w:r w:rsidRPr="0055468E">
          <w:rPr>
            <w:color w:val="1C1C1C"/>
          </w:rPr>
          <w:t xml:space="preserve"> promovida desde la autoridad monetaria</w:t>
        </w:r>
      </w:hyperlink>
      <w:r w:rsidRPr="0055468E">
        <w:rPr>
          <w:color w:val="1C1C1C"/>
        </w:rPr>
        <w:t xml:space="preserve"> para simplificar las operaciones y reducir sus costos. Además, el </w:t>
      </w:r>
      <w:hyperlink r:id="rId12" w:tgtFrame="_blank" w:history="1">
        <w:proofErr w:type="spellStart"/>
        <w:r w:rsidRPr="0055468E">
          <w:rPr>
            <w:color w:val="1C1C1C"/>
          </w:rPr>
          <w:t>Echeq</w:t>
        </w:r>
        <w:proofErr w:type="spellEnd"/>
      </w:hyperlink>
      <w:r w:rsidRPr="0055468E">
        <w:rPr>
          <w:color w:val="1C1C1C"/>
        </w:rPr>
        <w:t xml:space="preserve"> mantiene las funcionalidades del cheque tradicional; entre ellas, que puede ser común o de pago diferido, tiene carácter de título ejecutivo y es endosable. </w:t>
      </w:r>
    </w:p>
    <w:p w:rsidR="0055468E" w:rsidRPr="0055468E" w:rsidRDefault="0055468E" w:rsidP="0055468E">
      <w:pPr>
        <w:pStyle w:val="Ttulo2"/>
        <w:spacing w:line="285" w:lineRule="atLeast"/>
        <w:jc w:val="both"/>
        <w:rPr>
          <w:rFonts w:ascii="Times New Roman" w:eastAsiaTheme="minorHAnsi" w:hAnsi="Times New Roman" w:cs="Times New Roman"/>
          <w:b w:val="0"/>
          <w:bCs w:val="0"/>
          <w:color w:val="1C1C1C"/>
          <w:sz w:val="24"/>
          <w:szCs w:val="24"/>
          <w:u w:val="single"/>
        </w:rPr>
      </w:pPr>
      <w:r w:rsidRPr="0055468E">
        <w:rPr>
          <w:rFonts w:ascii="Times New Roman" w:eastAsiaTheme="minorHAnsi" w:hAnsi="Times New Roman" w:cs="Times New Roman"/>
          <w:b w:val="0"/>
          <w:bCs w:val="0"/>
          <w:color w:val="1C1C1C"/>
          <w:sz w:val="24"/>
          <w:szCs w:val="24"/>
          <w:u w:val="single"/>
        </w:rPr>
        <w:t>Cómo funciona el cheque electrónico</w:t>
      </w:r>
    </w:p>
    <w:p w:rsidR="0055468E" w:rsidRPr="0055468E" w:rsidRDefault="0055468E" w:rsidP="0055468E">
      <w:pPr>
        <w:pStyle w:val="NormalWeb"/>
        <w:spacing w:line="285" w:lineRule="atLeast"/>
        <w:jc w:val="both"/>
        <w:rPr>
          <w:color w:val="1C1C1C"/>
        </w:rPr>
      </w:pPr>
      <w:r w:rsidRPr="0055468E">
        <w:rPr>
          <w:color w:val="1C1C1C"/>
        </w:rPr>
        <w:t xml:space="preserve">No reemplaza al </w:t>
      </w:r>
      <w:r w:rsidRPr="0055468E">
        <w:rPr>
          <w:b/>
          <w:bCs/>
        </w:rPr>
        <w:t xml:space="preserve">cheque de papel </w:t>
      </w:r>
      <w:r w:rsidRPr="0055468E">
        <w:rPr>
          <w:color w:val="1C1C1C"/>
        </w:rPr>
        <w:t xml:space="preserve">sino que lo complementa, como una variante más. Su emisión es optativa para los bancos. En tanto, el </w:t>
      </w:r>
      <w:hyperlink r:id="rId13" w:tgtFrame="_blank" w:history="1">
        <w:proofErr w:type="spellStart"/>
        <w:r w:rsidRPr="0055468E">
          <w:rPr>
            <w:color w:val="1C1C1C"/>
          </w:rPr>
          <w:t>Echeq</w:t>
        </w:r>
        <w:proofErr w:type="spellEnd"/>
      </w:hyperlink>
      <w:r w:rsidRPr="0055468E">
        <w:rPr>
          <w:color w:val="1C1C1C"/>
        </w:rPr>
        <w:t xml:space="preserve"> se confecciona y circula por medios netamente electrónicos, ya sea a través de entidades financieras o de las instituciones del mercado financiero que se encuentren autorizadas. </w:t>
      </w:r>
    </w:p>
    <w:p w:rsidR="0055468E" w:rsidRPr="0055468E" w:rsidRDefault="0055468E" w:rsidP="0055468E">
      <w:pPr>
        <w:pStyle w:val="NormalWeb"/>
        <w:spacing w:line="285" w:lineRule="atLeast"/>
        <w:jc w:val="both"/>
        <w:rPr>
          <w:color w:val="1C1C1C"/>
        </w:rPr>
      </w:pPr>
      <w:r w:rsidRPr="0055468E">
        <w:rPr>
          <w:color w:val="1C1C1C"/>
        </w:rPr>
        <w:t xml:space="preserve">Entre las ventajas tangibles que tiene sobre otros métodos de pago se encuentra la </w:t>
      </w:r>
      <w:r w:rsidRPr="0055468E">
        <w:rPr>
          <w:b/>
          <w:bCs/>
        </w:rPr>
        <w:t>simplificación de la operatoria</w:t>
      </w:r>
      <w:r w:rsidRPr="0055468E">
        <w:rPr>
          <w:color w:val="1C1C1C"/>
        </w:rPr>
        <w:t xml:space="preserve"> de emisión, endoso, negociación y, circulación en general, a través de canales digitales; la cantidad de endosos sin límite, la reducción de los costos operativos en comparación con el cheque tradicional, la seguridad y la efectividad y la reducción de motivos de rechazo. Además, al ser cien por ciento online, ofrece la tranquilidad de poder remediar los errores formales (los que en el formato físico generan más de un contratiempo), evita riesgos de </w:t>
      </w:r>
      <w:r w:rsidRPr="0055468E">
        <w:rPr>
          <w:b/>
          <w:bCs/>
        </w:rPr>
        <w:t>adulteración</w:t>
      </w:r>
      <w:r w:rsidRPr="0055468E">
        <w:rPr>
          <w:color w:val="1C1C1C"/>
        </w:rPr>
        <w:t xml:space="preserve">, el </w:t>
      </w:r>
      <w:r w:rsidRPr="0055468E">
        <w:rPr>
          <w:b/>
          <w:bCs/>
        </w:rPr>
        <w:t xml:space="preserve">robo </w:t>
      </w:r>
      <w:r w:rsidRPr="0055468E">
        <w:rPr>
          <w:color w:val="1C1C1C"/>
        </w:rPr>
        <w:t xml:space="preserve">o el </w:t>
      </w:r>
      <w:r w:rsidRPr="0055468E">
        <w:rPr>
          <w:b/>
          <w:bCs/>
        </w:rPr>
        <w:t xml:space="preserve">extravío </w:t>
      </w:r>
      <w:r w:rsidRPr="0055468E">
        <w:rPr>
          <w:color w:val="1C1C1C"/>
        </w:rPr>
        <w:t xml:space="preserve">y garantiza el seguimiento desde la emisión hasta el cobro. </w:t>
      </w:r>
    </w:p>
    <w:p w:rsidR="0055468E" w:rsidRPr="0055468E" w:rsidRDefault="0055468E" w:rsidP="0055468E">
      <w:pPr>
        <w:pStyle w:val="NormalWeb"/>
        <w:spacing w:line="285" w:lineRule="atLeast"/>
        <w:jc w:val="both"/>
        <w:rPr>
          <w:color w:val="1C1C1C"/>
        </w:rPr>
      </w:pPr>
      <w:r w:rsidRPr="0055468E">
        <w:rPr>
          <w:color w:val="1C1C1C"/>
        </w:rPr>
        <w:t xml:space="preserve">Una coincidencia con el cheque de papel es que los </w:t>
      </w:r>
      <w:hyperlink r:id="rId14" w:tgtFrame="_blank" w:history="1">
        <w:proofErr w:type="spellStart"/>
        <w:r w:rsidRPr="0055468E">
          <w:rPr>
            <w:color w:val="1C1C1C"/>
          </w:rPr>
          <w:t>Echeq</w:t>
        </w:r>
        <w:proofErr w:type="spellEnd"/>
      </w:hyperlink>
      <w:r w:rsidRPr="0055468E">
        <w:rPr>
          <w:color w:val="1C1C1C"/>
        </w:rPr>
        <w:t xml:space="preserve"> siguen pagando el impuesto a los créditos y débitos bancarios, tal como lo especificó la Administración Federal de Ingresos Públicos (AFIP) al detallar que "solo cambia el soporte" de ese medio de pago. </w:t>
      </w:r>
    </w:p>
    <w:p w:rsidR="0055468E" w:rsidRPr="0055468E" w:rsidRDefault="0055468E" w:rsidP="0055468E">
      <w:pPr>
        <w:pStyle w:val="NormalWeb"/>
        <w:spacing w:line="285" w:lineRule="atLeast"/>
        <w:jc w:val="both"/>
        <w:rPr>
          <w:color w:val="1C1C1C"/>
        </w:rPr>
      </w:pPr>
      <w:r w:rsidRPr="0055468E">
        <w:rPr>
          <w:color w:val="1C1C1C"/>
        </w:rPr>
        <w:t xml:space="preserve">Como sucede con los cheques físicos, sólo pueden emitir </w:t>
      </w:r>
      <w:hyperlink r:id="rId15" w:tgtFrame="_blank" w:history="1">
        <w:proofErr w:type="spellStart"/>
        <w:r w:rsidRPr="0055468E">
          <w:rPr>
            <w:color w:val="1C1C1C"/>
          </w:rPr>
          <w:t>Echeq</w:t>
        </w:r>
        <w:proofErr w:type="spellEnd"/>
      </w:hyperlink>
      <w:r w:rsidRPr="0055468E">
        <w:rPr>
          <w:color w:val="1C1C1C"/>
        </w:rPr>
        <w:t xml:space="preserve"> los titulares de cuentas corrientes. Es una función exclusiva de las entidades financieras disponer de ellos en su cartera de productos, pero no obligatoria; cada banco elegirá si ofrece este instrumento a sus clientes. </w:t>
      </w:r>
    </w:p>
    <w:p w:rsidR="0055468E" w:rsidRPr="0055468E" w:rsidRDefault="0055468E" w:rsidP="0055468E">
      <w:pPr>
        <w:pStyle w:val="NormalWeb"/>
        <w:spacing w:line="285" w:lineRule="atLeast"/>
        <w:jc w:val="both"/>
        <w:rPr>
          <w:color w:val="1C1C1C"/>
        </w:rPr>
      </w:pPr>
      <w:r w:rsidRPr="0055468E">
        <w:rPr>
          <w:color w:val="1C1C1C"/>
        </w:rPr>
        <w:t xml:space="preserve">Ante un rechazo por falta de fondos, se puede negociar el pago con algún integrante de la cadena de endosos. Si no se llega a un acuerdo, se puede solicitar en la entidad financiera donde se depositó el </w:t>
      </w:r>
      <w:hyperlink r:id="rId16" w:tgtFrame="_blank" w:history="1">
        <w:proofErr w:type="spellStart"/>
        <w:r w:rsidRPr="0055468E">
          <w:rPr>
            <w:color w:val="1C1C1C"/>
          </w:rPr>
          <w:t>Echeq</w:t>
        </w:r>
        <w:proofErr w:type="spellEnd"/>
      </w:hyperlink>
      <w:r w:rsidRPr="0055468E">
        <w:rPr>
          <w:color w:val="1C1C1C"/>
        </w:rPr>
        <w:t xml:space="preserve"> la impresión del </w:t>
      </w:r>
      <w:r w:rsidRPr="0055468E">
        <w:rPr>
          <w:b/>
          <w:bCs/>
        </w:rPr>
        <w:t>"Certificado para Acciones Civiles"</w:t>
      </w:r>
      <w:r w:rsidRPr="0055468E">
        <w:rPr>
          <w:color w:val="1C1C1C"/>
        </w:rPr>
        <w:t xml:space="preserve">. De ese modo, es posible accionar judicialmente a través de la vía ejecutiva, como con el cheque en papel. </w:t>
      </w:r>
    </w:p>
    <w:p w:rsidR="0055468E" w:rsidRPr="0055468E" w:rsidRDefault="0055468E" w:rsidP="0055468E">
      <w:pPr>
        <w:pStyle w:val="NormalWeb"/>
        <w:spacing w:line="285" w:lineRule="atLeast"/>
        <w:jc w:val="both"/>
        <w:rPr>
          <w:color w:val="1C1C1C"/>
        </w:rPr>
      </w:pPr>
      <w:r w:rsidRPr="0055468E">
        <w:rPr>
          <w:color w:val="1C1C1C"/>
        </w:rPr>
        <w:t xml:space="preserve">Dicho certificado incluirá todos los datos referidos a la cadena de endosos e tendrá un "código de visualización". De ese modo, es posible validar que la información contenida sea la misma que está registrada en el sistema. </w:t>
      </w:r>
    </w:p>
    <w:p w:rsidR="0055468E" w:rsidRPr="0055468E" w:rsidRDefault="0055468E" w:rsidP="0055468E">
      <w:pPr>
        <w:pStyle w:val="Ttulo2"/>
        <w:spacing w:line="285" w:lineRule="atLeast"/>
        <w:jc w:val="both"/>
        <w:rPr>
          <w:rFonts w:ascii="Times New Roman" w:eastAsiaTheme="minorHAnsi" w:hAnsi="Times New Roman" w:cs="Times New Roman"/>
          <w:b w:val="0"/>
          <w:bCs w:val="0"/>
          <w:color w:val="1C1C1C"/>
          <w:sz w:val="24"/>
          <w:szCs w:val="24"/>
          <w:u w:val="single"/>
        </w:rPr>
      </w:pPr>
      <w:proofErr w:type="gramStart"/>
      <w:r w:rsidRPr="0055468E">
        <w:rPr>
          <w:rFonts w:ascii="Times New Roman" w:eastAsiaTheme="minorHAnsi" w:hAnsi="Times New Roman" w:cs="Times New Roman"/>
          <w:b w:val="0"/>
          <w:bCs w:val="0"/>
          <w:color w:val="1C1C1C"/>
          <w:sz w:val="24"/>
          <w:szCs w:val="24"/>
          <w:u w:val="single"/>
        </w:rPr>
        <w:lastRenderedPageBreak/>
        <w:t>Paso</w:t>
      </w:r>
      <w:proofErr w:type="gramEnd"/>
      <w:r w:rsidRPr="0055468E">
        <w:rPr>
          <w:rFonts w:ascii="Times New Roman" w:eastAsiaTheme="minorHAnsi" w:hAnsi="Times New Roman" w:cs="Times New Roman"/>
          <w:b w:val="0"/>
          <w:bCs w:val="0"/>
          <w:color w:val="1C1C1C"/>
          <w:sz w:val="24"/>
          <w:szCs w:val="24"/>
          <w:u w:val="single"/>
        </w:rPr>
        <w:t xml:space="preserve"> a paso cómo endosar un </w:t>
      </w:r>
      <w:hyperlink r:id="rId17" w:tgtFrame="_blank" w:history="1">
        <w:proofErr w:type="spellStart"/>
        <w:r w:rsidRPr="0055468E">
          <w:rPr>
            <w:rFonts w:ascii="Times New Roman" w:eastAsiaTheme="minorHAnsi" w:hAnsi="Times New Roman" w:cs="Times New Roman"/>
            <w:b w:val="0"/>
            <w:bCs w:val="0"/>
            <w:color w:val="1C1C1C"/>
            <w:sz w:val="24"/>
            <w:szCs w:val="24"/>
            <w:u w:val="single"/>
          </w:rPr>
          <w:t>Echeq</w:t>
        </w:r>
        <w:proofErr w:type="spellEnd"/>
      </w:hyperlink>
      <w:r w:rsidRPr="0055468E">
        <w:rPr>
          <w:rFonts w:ascii="Times New Roman" w:eastAsiaTheme="minorHAnsi" w:hAnsi="Times New Roman" w:cs="Times New Roman"/>
          <w:b w:val="0"/>
          <w:bCs w:val="0"/>
          <w:color w:val="1C1C1C"/>
          <w:sz w:val="24"/>
          <w:szCs w:val="24"/>
          <w:u w:val="single"/>
        </w:rPr>
        <w:t xml:space="preserve"> </w:t>
      </w:r>
    </w:p>
    <w:p w:rsidR="0055468E" w:rsidRPr="0055468E" w:rsidRDefault="0055468E" w:rsidP="0055468E">
      <w:pPr>
        <w:pStyle w:val="NormalWeb"/>
        <w:spacing w:line="285" w:lineRule="atLeast"/>
        <w:jc w:val="both"/>
        <w:rPr>
          <w:color w:val="1C1C1C"/>
        </w:rPr>
      </w:pPr>
      <w:r w:rsidRPr="0055468E">
        <w:rPr>
          <w:color w:val="1C1C1C"/>
        </w:rPr>
        <w:t xml:space="preserve">Para la emisión de un </w:t>
      </w:r>
      <w:hyperlink r:id="rId18" w:tgtFrame="_blank" w:history="1">
        <w:proofErr w:type="spellStart"/>
        <w:r w:rsidRPr="0055468E">
          <w:rPr>
            <w:color w:val="1C1C1C"/>
          </w:rPr>
          <w:t>Echeq</w:t>
        </w:r>
        <w:proofErr w:type="spellEnd"/>
      </w:hyperlink>
      <w:r w:rsidRPr="0055468E">
        <w:rPr>
          <w:color w:val="1C1C1C"/>
        </w:rPr>
        <w:t xml:space="preserve"> se requiere de un número de </w:t>
      </w:r>
      <w:r w:rsidRPr="0055468E">
        <w:rPr>
          <w:b/>
          <w:bCs/>
        </w:rPr>
        <w:t xml:space="preserve">CUIT/CUIL o CDI </w:t>
      </w:r>
      <w:r w:rsidRPr="0055468E">
        <w:rPr>
          <w:color w:val="1C1C1C"/>
        </w:rPr>
        <w:t xml:space="preserve">del destinatario, a diferencia de una </w:t>
      </w:r>
      <w:hyperlink r:id="rId19" w:history="1">
        <w:r w:rsidRPr="0055468E">
          <w:rPr>
            <w:color w:val="1C1C1C"/>
          </w:rPr>
          <w:t>transferencia</w:t>
        </w:r>
      </w:hyperlink>
      <w:r w:rsidRPr="0055468E">
        <w:rPr>
          <w:color w:val="1C1C1C"/>
        </w:rPr>
        <w:t xml:space="preserve">, en la que se debe ingresar una </w:t>
      </w:r>
      <w:r w:rsidRPr="0055468E">
        <w:rPr>
          <w:b/>
          <w:bCs/>
        </w:rPr>
        <w:t>CBU</w:t>
      </w:r>
      <w:r w:rsidRPr="0055468E">
        <w:rPr>
          <w:color w:val="1C1C1C"/>
        </w:rPr>
        <w:t xml:space="preserve">. Y quien lo reciba puede depositarlo tanto de una </w:t>
      </w:r>
      <w:hyperlink r:id="rId20" w:tgtFrame="_blank" w:history="1">
        <w:r w:rsidRPr="0055468E">
          <w:rPr>
            <w:color w:val="1C1C1C"/>
          </w:rPr>
          <w:t>cuenta</w:t>
        </w:r>
      </w:hyperlink>
      <w:r w:rsidRPr="0055468E">
        <w:rPr>
          <w:color w:val="1C1C1C"/>
        </w:rPr>
        <w:t xml:space="preserve"> corriente como de una caja de ahorro. </w:t>
      </w:r>
    </w:p>
    <w:p w:rsidR="0055468E" w:rsidRPr="0055468E" w:rsidRDefault="0055468E" w:rsidP="0055468E">
      <w:pPr>
        <w:pStyle w:val="NormalWeb"/>
        <w:spacing w:line="285" w:lineRule="atLeast"/>
        <w:jc w:val="both"/>
        <w:rPr>
          <w:color w:val="1C1C1C"/>
        </w:rPr>
      </w:pPr>
      <w:r w:rsidRPr="0055468E">
        <w:rPr>
          <w:color w:val="1C1C1C"/>
        </w:rPr>
        <w:t xml:space="preserve">El </w:t>
      </w:r>
      <w:r w:rsidRPr="0055468E">
        <w:rPr>
          <w:b/>
          <w:bCs/>
        </w:rPr>
        <w:t>depósito</w:t>
      </w:r>
      <w:r w:rsidRPr="0055468E">
        <w:rPr>
          <w:color w:val="1C1C1C"/>
        </w:rPr>
        <w:t xml:space="preserve"> se realiza a través de la </w:t>
      </w:r>
      <w:hyperlink r:id="rId21" w:history="1">
        <w:r w:rsidRPr="0055468E">
          <w:rPr>
            <w:color w:val="1C1C1C"/>
          </w:rPr>
          <w:t>plataforma habilitada por una entidad financiera</w:t>
        </w:r>
      </w:hyperlink>
      <w:r w:rsidRPr="0055468E">
        <w:rPr>
          <w:color w:val="1C1C1C"/>
        </w:rPr>
        <w:t xml:space="preserve">. Una vez que el cliente acepta el </w:t>
      </w:r>
      <w:hyperlink r:id="rId22" w:tgtFrame="_blank" w:history="1">
        <w:proofErr w:type="spellStart"/>
        <w:r w:rsidRPr="0055468E">
          <w:rPr>
            <w:color w:val="1C1C1C"/>
          </w:rPr>
          <w:t>Echeq</w:t>
        </w:r>
        <w:proofErr w:type="spellEnd"/>
      </w:hyperlink>
      <w:r w:rsidRPr="0055468E">
        <w:rPr>
          <w:color w:val="1C1C1C"/>
        </w:rPr>
        <w:t xml:space="preserve"> y, dado que puede visualizarlo a través de los canales electrónicos habilitados por todas las entidades financieras donde posee cuenta, puede seleccionar la entidad y cuenta de depósito. </w:t>
      </w:r>
    </w:p>
    <w:p w:rsidR="0055468E" w:rsidRPr="0055468E" w:rsidRDefault="0055468E" w:rsidP="0055468E">
      <w:pPr>
        <w:pStyle w:val="NormalWeb"/>
        <w:spacing w:line="285" w:lineRule="atLeast"/>
        <w:jc w:val="both"/>
        <w:rPr>
          <w:color w:val="1C1C1C"/>
        </w:rPr>
      </w:pPr>
      <w:r w:rsidRPr="0055468E">
        <w:rPr>
          <w:color w:val="1C1C1C"/>
        </w:rPr>
        <w:t xml:space="preserve">Los cheques electrónicos que en una </w:t>
      </w:r>
      <w:hyperlink r:id="rId23" w:tgtFrame="_blank" w:history="1">
        <w:r w:rsidRPr="0055468E">
          <w:rPr>
            <w:color w:val="1C1C1C"/>
          </w:rPr>
          <w:t>cuenta</w:t>
        </w:r>
      </w:hyperlink>
      <w:r w:rsidRPr="0055468E">
        <w:rPr>
          <w:color w:val="1C1C1C"/>
        </w:rPr>
        <w:t xml:space="preserve"> bancaria se encuentren en estado "activo" podrán ser endosados a otro CUIT/CUIL o CDI. Y esa operación puede ser repetida sin límites, de acuerdo a la normativa vigente del BCR </w:t>
      </w:r>
    </w:p>
    <w:p w:rsidR="0055468E" w:rsidRPr="0055468E" w:rsidRDefault="0055468E" w:rsidP="0055468E">
      <w:pPr>
        <w:pStyle w:val="NormalWeb"/>
        <w:spacing w:line="285" w:lineRule="atLeast"/>
        <w:jc w:val="both"/>
        <w:rPr>
          <w:color w:val="1C1C1C"/>
        </w:rPr>
      </w:pPr>
      <w:r w:rsidRPr="0055468E">
        <w:rPr>
          <w:color w:val="1C1C1C"/>
        </w:rPr>
        <w:t xml:space="preserve">Aunque la totalidad de los pasos a seguir y el procedimiento </w:t>
      </w:r>
      <w:proofErr w:type="gramStart"/>
      <w:r w:rsidRPr="0055468E">
        <w:rPr>
          <w:color w:val="1C1C1C"/>
        </w:rPr>
        <w:t>depende</w:t>
      </w:r>
      <w:proofErr w:type="gramEnd"/>
      <w:r w:rsidRPr="0055468E">
        <w:rPr>
          <w:color w:val="1C1C1C"/>
        </w:rPr>
        <w:t xml:space="preserve"> de la construcción del home </w:t>
      </w:r>
      <w:proofErr w:type="spellStart"/>
      <w:r w:rsidRPr="0055468E">
        <w:rPr>
          <w:color w:val="1C1C1C"/>
        </w:rPr>
        <w:t>banking</w:t>
      </w:r>
      <w:proofErr w:type="spellEnd"/>
      <w:r w:rsidRPr="0055468E">
        <w:rPr>
          <w:color w:val="1C1C1C"/>
        </w:rPr>
        <w:t xml:space="preserve"> de cada entidad bancaria, la operatoria básica para el </w:t>
      </w:r>
      <w:r w:rsidRPr="0055468E">
        <w:rPr>
          <w:b/>
          <w:bCs/>
        </w:rPr>
        <w:t xml:space="preserve">endoso </w:t>
      </w:r>
      <w:r w:rsidRPr="0055468E">
        <w:rPr>
          <w:color w:val="1C1C1C"/>
        </w:rPr>
        <w:t xml:space="preserve">de un cheque electrónico, que es común a todos, es sencilla. </w:t>
      </w:r>
    </w:p>
    <w:p w:rsidR="0055468E" w:rsidRPr="0055468E" w:rsidRDefault="0055468E" w:rsidP="0055468E">
      <w:pPr>
        <w:pStyle w:val="NormalWeb"/>
        <w:spacing w:line="285" w:lineRule="atLeast"/>
        <w:jc w:val="both"/>
        <w:rPr>
          <w:color w:val="1C1C1C"/>
        </w:rPr>
      </w:pPr>
      <w:r w:rsidRPr="0055468E">
        <w:rPr>
          <w:color w:val="1C1C1C"/>
        </w:rPr>
        <w:t xml:space="preserve">Se elige el cheque entre los que estén activos. Entre los datos </w:t>
      </w:r>
      <w:proofErr w:type="gramStart"/>
      <w:r w:rsidRPr="0055468E">
        <w:rPr>
          <w:color w:val="1C1C1C"/>
        </w:rPr>
        <w:t>figurarán</w:t>
      </w:r>
      <w:proofErr w:type="gramEnd"/>
      <w:r w:rsidRPr="0055468E">
        <w:rPr>
          <w:color w:val="1C1C1C"/>
        </w:rPr>
        <w:t xml:space="preserve"> quién lo paga, el número de cheque, las fechas de emisión y de pago, el estado y el importe. Se hace clic en Endosar. </w:t>
      </w:r>
    </w:p>
    <w:p w:rsidR="0055468E" w:rsidRPr="0055468E" w:rsidRDefault="0055468E" w:rsidP="0055468E">
      <w:pPr>
        <w:pStyle w:val="NormalWeb"/>
        <w:spacing w:line="285" w:lineRule="atLeast"/>
        <w:jc w:val="both"/>
        <w:rPr>
          <w:color w:val="1C1C1C"/>
        </w:rPr>
      </w:pPr>
      <w:r w:rsidRPr="0055468E">
        <w:rPr>
          <w:color w:val="1C1C1C"/>
        </w:rPr>
        <w:t xml:space="preserve">Luego se ingresan los datos de quien será beneficiado con el endoso, el que puede ser identificado mediante CUIT, CUIL o CDI. </w:t>
      </w:r>
    </w:p>
    <w:p w:rsidR="0055468E" w:rsidRPr="0055468E" w:rsidRDefault="0055468E" w:rsidP="0055468E">
      <w:pPr>
        <w:pStyle w:val="NormalWeb"/>
        <w:spacing w:line="285" w:lineRule="atLeast"/>
        <w:jc w:val="both"/>
        <w:rPr>
          <w:color w:val="1C1C1C"/>
        </w:rPr>
      </w:pPr>
      <w:r w:rsidRPr="0055468E">
        <w:rPr>
          <w:color w:val="1C1C1C"/>
        </w:rPr>
        <w:t xml:space="preserve">Al presionar Continuar, y también dependiendo de la entidad bancaria, el sistema podrá solicitar un paso de seguridad, como una pregunta secreta o ingresar un número de </w:t>
      </w:r>
      <w:proofErr w:type="spellStart"/>
      <w:r w:rsidRPr="0055468E">
        <w:rPr>
          <w:b/>
          <w:bCs/>
        </w:rPr>
        <w:t>Token</w:t>
      </w:r>
      <w:proofErr w:type="spellEnd"/>
      <w:r w:rsidRPr="0055468E">
        <w:rPr>
          <w:color w:val="1C1C1C"/>
        </w:rPr>
        <w:t xml:space="preserve">. Una vez resuelto, se hace clic en Confirmar. </w:t>
      </w:r>
    </w:p>
    <w:p w:rsidR="0055468E" w:rsidRPr="0055468E" w:rsidRDefault="0055468E" w:rsidP="0055468E">
      <w:pPr>
        <w:pStyle w:val="NormalWeb"/>
        <w:spacing w:line="285" w:lineRule="atLeast"/>
        <w:jc w:val="both"/>
        <w:rPr>
          <w:color w:val="1C1C1C"/>
        </w:rPr>
      </w:pPr>
      <w:r w:rsidRPr="0055468E">
        <w:rPr>
          <w:color w:val="1C1C1C"/>
        </w:rPr>
        <w:t>El cheque electrónico quedará pendiente hasta que el beneficiario lo reciba, quien puede aceptarlo o rechazarlo si lo considerara improcedente</w:t>
      </w:r>
    </w:p>
    <w:p w:rsidR="0055468E" w:rsidRPr="0055468E" w:rsidRDefault="0055468E" w:rsidP="0055468E">
      <w:pPr>
        <w:pStyle w:val="NormalWeb"/>
        <w:spacing w:line="285" w:lineRule="atLeast"/>
        <w:jc w:val="both"/>
        <w:rPr>
          <w:color w:val="1C1C1C"/>
        </w:rPr>
      </w:pPr>
      <w:r w:rsidRPr="0055468E">
        <w:rPr>
          <w:color w:val="1C1C1C"/>
        </w:rPr>
        <w:t xml:space="preserve">"La negociación de cheques de pago diferido no para de crecer y ya se convirtió en el instrumento más utilizado por las empresas medianas y pequeñas", recuerda </w:t>
      </w:r>
      <w:r w:rsidRPr="0055468E">
        <w:rPr>
          <w:b/>
          <w:bCs/>
        </w:rPr>
        <w:t xml:space="preserve">Martín </w:t>
      </w:r>
      <w:proofErr w:type="spellStart"/>
      <w:r w:rsidRPr="0055468E">
        <w:rPr>
          <w:b/>
          <w:bCs/>
        </w:rPr>
        <w:t>Baretta</w:t>
      </w:r>
      <w:proofErr w:type="spellEnd"/>
      <w:r w:rsidRPr="0055468E">
        <w:rPr>
          <w:color w:val="1C1C1C"/>
        </w:rPr>
        <w:t xml:space="preserve">, gerente de Servicios al Cliente de Caja de </w:t>
      </w:r>
      <w:hyperlink r:id="rId24" w:tgtFrame="_blank" w:history="1">
        <w:r w:rsidRPr="0055468E">
          <w:rPr>
            <w:color w:val="1C1C1C"/>
          </w:rPr>
          <w:t>Valores</w:t>
        </w:r>
      </w:hyperlink>
      <w:r w:rsidRPr="0055468E">
        <w:rPr>
          <w:color w:val="1C1C1C"/>
        </w:rPr>
        <w:t xml:space="preserve"> (BYMA) y director del Mercado Argentino de </w:t>
      </w:r>
      <w:hyperlink r:id="rId25" w:tgtFrame="_blank" w:history="1">
        <w:r w:rsidRPr="0055468E">
          <w:rPr>
            <w:color w:val="1C1C1C"/>
          </w:rPr>
          <w:t>Valores</w:t>
        </w:r>
      </w:hyperlink>
      <w:r w:rsidRPr="0055468E">
        <w:rPr>
          <w:color w:val="1C1C1C"/>
        </w:rPr>
        <w:t xml:space="preserve"> (MAV).. </w:t>
      </w:r>
    </w:p>
    <w:p w:rsidR="0055468E" w:rsidRPr="0055468E" w:rsidRDefault="0055468E" w:rsidP="0055468E">
      <w:pPr>
        <w:pStyle w:val="NormalWeb"/>
        <w:spacing w:line="285" w:lineRule="atLeast"/>
        <w:jc w:val="both"/>
        <w:rPr>
          <w:color w:val="1C1C1C"/>
        </w:rPr>
      </w:pPr>
      <w:r w:rsidRPr="0055468E">
        <w:rPr>
          <w:color w:val="1C1C1C"/>
        </w:rPr>
        <w:t xml:space="preserve">La </w:t>
      </w:r>
      <w:r w:rsidRPr="0055468E">
        <w:rPr>
          <w:b/>
          <w:bCs/>
        </w:rPr>
        <w:t>Caja de Valores</w:t>
      </w:r>
      <w:r w:rsidRPr="0055468E">
        <w:rPr>
          <w:color w:val="1C1C1C"/>
        </w:rPr>
        <w:t xml:space="preserve">, como entidad depositaria que realiza la custodia, finalizó los procesos de digitalización, logrando una gran eficiencia en toda la secuencia del tiempo de vida de estos productos. </w:t>
      </w:r>
    </w:p>
    <w:p w:rsidR="0055468E" w:rsidRPr="0055468E" w:rsidRDefault="0055468E" w:rsidP="0055468E">
      <w:pPr>
        <w:pStyle w:val="NormalWeb"/>
        <w:spacing w:line="285" w:lineRule="atLeast"/>
        <w:jc w:val="both"/>
        <w:rPr>
          <w:color w:val="1C1C1C"/>
        </w:rPr>
      </w:pPr>
      <w:r w:rsidRPr="0055468E">
        <w:rPr>
          <w:color w:val="1C1C1C"/>
        </w:rPr>
        <w:t xml:space="preserve">"Le estaremos diciendo adiós al cheque de papel próximamente", anticipa </w:t>
      </w:r>
      <w:proofErr w:type="spellStart"/>
      <w:r w:rsidRPr="0055468E">
        <w:rPr>
          <w:color w:val="1C1C1C"/>
        </w:rPr>
        <w:t>Baretta</w:t>
      </w:r>
      <w:proofErr w:type="spellEnd"/>
      <w:r w:rsidRPr="0055468E">
        <w:rPr>
          <w:color w:val="1C1C1C"/>
        </w:rPr>
        <w:t xml:space="preserve">. Y añade: "Si la obligación de pago -cheque o pagaré- cumple con la condición digital </w:t>
      </w:r>
      <w:r w:rsidRPr="0055468E">
        <w:rPr>
          <w:color w:val="1C1C1C"/>
        </w:rPr>
        <w:lastRenderedPageBreak/>
        <w:t xml:space="preserve">(emisión por el librador, el aval de una </w:t>
      </w:r>
      <w:r w:rsidRPr="0055468E">
        <w:rPr>
          <w:b/>
          <w:bCs/>
        </w:rPr>
        <w:t>SGR</w:t>
      </w:r>
      <w:r w:rsidRPr="0055468E">
        <w:rPr>
          <w:color w:val="1C1C1C"/>
        </w:rPr>
        <w:t xml:space="preserve">, su depósito en Caja de </w:t>
      </w:r>
      <w:hyperlink r:id="rId26" w:tgtFrame="_blank" w:history="1">
        <w:r w:rsidRPr="0055468E">
          <w:rPr>
            <w:color w:val="1C1C1C"/>
          </w:rPr>
          <w:t>Valores</w:t>
        </w:r>
      </w:hyperlink>
      <w:r w:rsidRPr="0055468E">
        <w:rPr>
          <w:color w:val="1C1C1C"/>
        </w:rPr>
        <w:t xml:space="preserve"> y su negociación a través del </w:t>
      </w:r>
      <w:r w:rsidRPr="0055468E">
        <w:rPr>
          <w:b/>
          <w:bCs/>
        </w:rPr>
        <w:t>MAV</w:t>
      </w:r>
      <w:r w:rsidRPr="0055468E">
        <w:rPr>
          <w:color w:val="1C1C1C"/>
        </w:rPr>
        <w:t xml:space="preserve">), pasan a ser transacciones electrónicas que se resuelven más rápido y tienen un costo casi nulo". </w:t>
      </w:r>
    </w:p>
    <w:p w:rsidR="0055468E" w:rsidRPr="0055468E" w:rsidRDefault="0055468E" w:rsidP="0055468E">
      <w:pPr>
        <w:pStyle w:val="NormalWeb"/>
        <w:spacing w:line="285" w:lineRule="atLeast"/>
        <w:jc w:val="both"/>
        <w:rPr>
          <w:color w:val="1C1C1C"/>
        </w:rPr>
      </w:pPr>
      <w:r w:rsidRPr="0055468E">
        <w:rPr>
          <w:color w:val="1C1C1C"/>
        </w:rPr>
        <w:t xml:space="preserve">En consecuencia, este proyecto digital del </w:t>
      </w:r>
      <w:proofErr w:type="spellStart"/>
      <w:r w:rsidRPr="0055468E">
        <w:rPr>
          <w:color w:val="1C1C1C"/>
        </w:rPr>
        <w:t>ByMA</w:t>
      </w:r>
      <w:proofErr w:type="spellEnd"/>
      <w:r w:rsidRPr="0055468E">
        <w:rPr>
          <w:color w:val="1C1C1C"/>
        </w:rPr>
        <w:t xml:space="preserve"> registró los siguientes resultados: </w:t>
      </w:r>
    </w:p>
    <w:p w:rsidR="0055468E" w:rsidRPr="0055468E" w:rsidRDefault="0055468E" w:rsidP="0055468E">
      <w:pPr>
        <w:pStyle w:val="NormalWeb"/>
        <w:spacing w:line="285" w:lineRule="atLeast"/>
        <w:jc w:val="both"/>
        <w:rPr>
          <w:color w:val="1C1C1C"/>
        </w:rPr>
      </w:pPr>
      <w:r w:rsidRPr="0055468E">
        <w:rPr>
          <w:color w:val="1C1C1C"/>
        </w:rPr>
        <w:t xml:space="preserve">- La Caja de </w:t>
      </w:r>
      <w:hyperlink r:id="rId27" w:tgtFrame="_blank" w:history="1">
        <w:r w:rsidRPr="0055468E">
          <w:rPr>
            <w:color w:val="1C1C1C"/>
          </w:rPr>
          <w:t>Valores</w:t>
        </w:r>
      </w:hyperlink>
      <w:r w:rsidRPr="0055468E">
        <w:rPr>
          <w:color w:val="1C1C1C"/>
        </w:rPr>
        <w:t xml:space="preserve"> recibió en mayo 11.613 </w:t>
      </w:r>
      <w:proofErr w:type="spellStart"/>
      <w:r w:rsidRPr="0055468E">
        <w:rPr>
          <w:color w:val="1C1C1C"/>
        </w:rPr>
        <w:t>echeqs</w:t>
      </w:r>
      <w:proofErr w:type="spellEnd"/>
      <w:r w:rsidRPr="0055468E">
        <w:rPr>
          <w:color w:val="1C1C1C"/>
        </w:rPr>
        <w:t xml:space="preserve">, avalados por SGR y negociados en el MAV para el financiamiento de pequeñas y medianas firmas </w:t>
      </w:r>
    </w:p>
    <w:p w:rsidR="0055468E" w:rsidRPr="0055468E" w:rsidRDefault="0055468E" w:rsidP="0055468E">
      <w:pPr>
        <w:pStyle w:val="NormalWeb"/>
        <w:spacing w:line="285" w:lineRule="atLeast"/>
        <w:jc w:val="both"/>
        <w:rPr>
          <w:color w:val="1C1C1C"/>
        </w:rPr>
      </w:pPr>
      <w:r w:rsidRPr="0055468E">
        <w:rPr>
          <w:color w:val="1C1C1C"/>
        </w:rPr>
        <w:t xml:space="preserve">- Esto alcanzó un valor de $10.500 millones, que ya representa casi el 25% de todos los cheques que se depositan en Caja de </w:t>
      </w:r>
      <w:hyperlink r:id="rId28" w:tgtFrame="_blank" w:history="1">
        <w:r w:rsidRPr="0055468E">
          <w:rPr>
            <w:color w:val="1C1C1C"/>
          </w:rPr>
          <w:t>Valores</w:t>
        </w:r>
      </w:hyperlink>
      <w:r w:rsidRPr="0055468E">
        <w:rPr>
          <w:color w:val="1C1C1C"/>
        </w:rPr>
        <w:t xml:space="preserve"> </w:t>
      </w:r>
    </w:p>
    <w:p w:rsidR="0055468E" w:rsidRPr="0055468E" w:rsidRDefault="0055468E" w:rsidP="0055468E">
      <w:pPr>
        <w:pStyle w:val="NormalWeb"/>
        <w:spacing w:line="285" w:lineRule="atLeast"/>
        <w:jc w:val="both"/>
        <w:rPr>
          <w:color w:val="1C1C1C"/>
        </w:rPr>
      </w:pPr>
      <w:r w:rsidRPr="0055468E">
        <w:rPr>
          <w:color w:val="1C1C1C"/>
        </w:rPr>
        <w:t xml:space="preserve">- La plataforma </w:t>
      </w:r>
      <w:proofErr w:type="spellStart"/>
      <w:r w:rsidRPr="0055468E">
        <w:rPr>
          <w:b/>
          <w:bCs/>
        </w:rPr>
        <w:t>ePyme</w:t>
      </w:r>
      <w:proofErr w:type="spellEnd"/>
      <w:r w:rsidRPr="0055468E">
        <w:rPr>
          <w:b/>
          <w:bCs/>
        </w:rPr>
        <w:t xml:space="preserve"> </w:t>
      </w:r>
      <w:r w:rsidRPr="0055468E">
        <w:rPr>
          <w:color w:val="1C1C1C"/>
        </w:rPr>
        <w:t xml:space="preserve">generó 235 pagarés totalmente digitales por un valor de $240 millones </w:t>
      </w:r>
    </w:p>
    <w:p w:rsidR="0055468E" w:rsidRPr="0055468E" w:rsidRDefault="0055468E" w:rsidP="0055468E">
      <w:pPr>
        <w:pStyle w:val="NormalWeb"/>
        <w:spacing w:line="285" w:lineRule="atLeast"/>
        <w:jc w:val="both"/>
        <w:rPr>
          <w:color w:val="1C1C1C"/>
        </w:rPr>
      </w:pPr>
      <w:r w:rsidRPr="0055468E">
        <w:rPr>
          <w:color w:val="1C1C1C"/>
        </w:rPr>
        <w:t>- A la fecha, se encuentran registradas 2.235 pequeñas y medianas firmas para operar bajo esta modalidad </w:t>
      </w:r>
    </w:p>
    <w:p w:rsidR="0055468E" w:rsidRPr="0055468E" w:rsidRDefault="0055468E" w:rsidP="0055468E">
      <w:pPr>
        <w:pStyle w:val="NormalWeb"/>
        <w:spacing w:before="0" w:beforeAutospacing="0" w:after="0" w:afterAutospacing="0" w:line="360" w:lineRule="auto"/>
        <w:jc w:val="both"/>
        <w:rPr>
          <w:color w:val="1C1C1C"/>
        </w:rPr>
      </w:pPr>
    </w:p>
    <w:p w:rsidR="004A35A9" w:rsidRPr="004A35A9" w:rsidRDefault="004A35A9" w:rsidP="0055468E">
      <w:pPr>
        <w:spacing w:before="100" w:beforeAutospacing="1" w:after="255" w:line="360" w:lineRule="auto"/>
        <w:jc w:val="both"/>
        <w:rPr>
          <w:color w:val="1C1C1C"/>
        </w:rPr>
      </w:pPr>
    </w:p>
    <w:sectPr w:rsidR="004A35A9" w:rsidRPr="004A35A9" w:rsidSect="002A1585">
      <w:headerReference w:type="default" r:id="rId29"/>
      <w:footerReference w:type="default" r:id="rId30"/>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FFC" w:rsidRDefault="00A43FFC" w:rsidP="00A22916">
      <w:r>
        <w:separator/>
      </w:r>
    </w:p>
  </w:endnote>
  <w:endnote w:type="continuationSeparator" w:id="0">
    <w:p w:rsidR="00A43FFC" w:rsidRDefault="00A43FFC"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FFC" w:rsidRDefault="00A43FFC"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55468E" w:rsidRPr="0055468E">
        <w:rPr>
          <w:rFonts w:asciiTheme="majorHAnsi" w:hAnsiTheme="majorHAnsi"/>
          <w:noProof/>
        </w:rPr>
        <w:t>5</w:t>
      </w:r>
    </w:fldSimple>
  </w:p>
  <w:p w:rsidR="00A43FFC" w:rsidRDefault="00A43FFC" w:rsidP="0063669F">
    <w:pPr>
      <w:pStyle w:val="Piedepgina"/>
    </w:pPr>
  </w:p>
  <w:p w:rsidR="00A43FFC" w:rsidRDefault="00A43FFC" w:rsidP="0063669F">
    <w:pPr>
      <w:pStyle w:val="Piedepgina"/>
    </w:pPr>
  </w:p>
  <w:p w:rsidR="00A43FFC" w:rsidRDefault="00A43FFC"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FFC" w:rsidRDefault="00A43FFC" w:rsidP="00A22916">
      <w:r>
        <w:separator/>
      </w:r>
    </w:p>
  </w:footnote>
  <w:footnote w:type="continuationSeparator" w:id="0">
    <w:p w:rsidR="00A43FFC" w:rsidRDefault="00A43FFC"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FFC" w:rsidRDefault="00A43FFC"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24-20</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B96F65"/>
    <w:multiLevelType w:val="hybridMultilevel"/>
    <w:tmpl w:val="7F0C8C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493E77"/>
    <w:multiLevelType w:val="multilevel"/>
    <w:tmpl w:val="41F0F1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ED11D0E"/>
    <w:multiLevelType w:val="multilevel"/>
    <w:tmpl w:val="B586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4C0582"/>
    <w:multiLevelType w:val="multilevel"/>
    <w:tmpl w:val="DD4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3F43054"/>
    <w:multiLevelType w:val="hybridMultilevel"/>
    <w:tmpl w:val="8C204E72"/>
    <w:lvl w:ilvl="0" w:tplc="2C0A0001">
      <w:start w:val="1"/>
      <w:numFmt w:val="bullet"/>
      <w:lvlText w:val=""/>
      <w:lvlJc w:val="left"/>
      <w:pPr>
        <w:ind w:left="762" w:hanging="360"/>
      </w:pPr>
      <w:rPr>
        <w:rFonts w:ascii="Symbol" w:hAnsi="Symbol" w:hint="default"/>
      </w:rPr>
    </w:lvl>
    <w:lvl w:ilvl="1" w:tplc="2C0A0003" w:tentative="1">
      <w:start w:val="1"/>
      <w:numFmt w:val="bullet"/>
      <w:lvlText w:val="o"/>
      <w:lvlJc w:val="left"/>
      <w:pPr>
        <w:ind w:left="1482" w:hanging="360"/>
      </w:pPr>
      <w:rPr>
        <w:rFonts w:ascii="Courier New" w:hAnsi="Courier New" w:cs="Courier New" w:hint="default"/>
      </w:rPr>
    </w:lvl>
    <w:lvl w:ilvl="2" w:tplc="2C0A0005" w:tentative="1">
      <w:start w:val="1"/>
      <w:numFmt w:val="bullet"/>
      <w:lvlText w:val=""/>
      <w:lvlJc w:val="left"/>
      <w:pPr>
        <w:ind w:left="2202" w:hanging="360"/>
      </w:pPr>
      <w:rPr>
        <w:rFonts w:ascii="Wingdings" w:hAnsi="Wingdings" w:hint="default"/>
      </w:rPr>
    </w:lvl>
    <w:lvl w:ilvl="3" w:tplc="2C0A0001" w:tentative="1">
      <w:start w:val="1"/>
      <w:numFmt w:val="bullet"/>
      <w:lvlText w:val=""/>
      <w:lvlJc w:val="left"/>
      <w:pPr>
        <w:ind w:left="2922" w:hanging="360"/>
      </w:pPr>
      <w:rPr>
        <w:rFonts w:ascii="Symbol" w:hAnsi="Symbol" w:hint="default"/>
      </w:rPr>
    </w:lvl>
    <w:lvl w:ilvl="4" w:tplc="2C0A0003" w:tentative="1">
      <w:start w:val="1"/>
      <w:numFmt w:val="bullet"/>
      <w:lvlText w:val="o"/>
      <w:lvlJc w:val="left"/>
      <w:pPr>
        <w:ind w:left="3642" w:hanging="360"/>
      </w:pPr>
      <w:rPr>
        <w:rFonts w:ascii="Courier New" w:hAnsi="Courier New" w:cs="Courier New" w:hint="default"/>
      </w:rPr>
    </w:lvl>
    <w:lvl w:ilvl="5" w:tplc="2C0A0005" w:tentative="1">
      <w:start w:val="1"/>
      <w:numFmt w:val="bullet"/>
      <w:lvlText w:val=""/>
      <w:lvlJc w:val="left"/>
      <w:pPr>
        <w:ind w:left="4362" w:hanging="360"/>
      </w:pPr>
      <w:rPr>
        <w:rFonts w:ascii="Wingdings" w:hAnsi="Wingdings" w:hint="default"/>
      </w:rPr>
    </w:lvl>
    <w:lvl w:ilvl="6" w:tplc="2C0A0001" w:tentative="1">
      <w:start w:val="1"/>
      <w:numFmt w:val="bullet"/>
      <w:lvlText w:val=""/>
      <w:lvlJc w:val="left"/>
      <w:pPr>
        <w:ind w:left="5082" w:hanging="360"/>
      </w:pPr>
      <w:rPr>
        <w:rFonts w:ascii="Symbol" w:hAnsi="Symbol" w:hint="default"/>
      </w:rPr>
    </w:lvl>
    <w:lvl w:ilvl="7" w:tplc="2C0A0003" w:tentative="1">
      <w:start w:val="1"/>
      <w:numFmt w:val="bullet"/>
      <w:lvlText w:val="o"/>
      <w:lvlJc w:val="left"/>
      <w:pPr>
        <w:ind w:left="5802" w:hanging="360"/>
      </w:pPr>
      <w:rPr>
        <w:rFonts w:ascii="Courier New" w:hAnsi="Courier New" w:cs="Courier New" w:hint="default"/>
      </w:rPr>
    </w:lvl>
    <w:lvl w:ilvl="8" w:tplc="2C0A0005" w:tentative="1">
      <w:start w:val="1"/>
      <w:numFmt w:val="bullet"/>
      <w:lvlText w:val=""/>
      <w:lvlJc w:val="left"/>
      <w:pPr>
        <w:ind w:left="6522" w:hanging="360"/>
      </w:pPr>
      <w:rPr>
        <w:rFonts w:ascii="Wingdings" w:hAnsi="Wingdings" w:hint="default"/>
      </w:rPr>
    </w:lvl>
  </w:abstractNum>
  <w:abstractNum w:abstractNumId="9">
    <w:nsid w:val="146477CD"/>
    <w:multiLevelType w:val="hybridMultilevel"/>
    <w:tmpl w:val="0A860A84"/>
    <w:lvl w:ilvl="0" w:tplc="FC60BD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D40360"/>
    <w:multiLevelType w:val="hybridMultilevel"/>
    <w:tmpl w:val="20DE553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16EE5C67"/>
    <w:multiLevelType w:val="hybridMultilevel"/>
    <w:tmpl w:val="4D7016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D0343E3"/>
    <w:multiLevelType w:val="multilevel"/>
    <w:tmpl w:val="4DF2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A32318"/>
    <w:multiLevelType w:val="hybridMultilevel"/>
    <w:tmpl w:val="355C8A18"/>
    <w:lvl w:ilvl="0" w:tplc="2C0A000B">
      <w:start w:val="1"/>
      <w:numFmt w:val="bullet"/>
      <w:lvlText w:val=""/>
      <w:lvlJc w:val="left"/>
      <w:pPr>
        <w:ind w:left="720" w:hanging="360"/>
      </w:pPr>
      <w:rPr>
        <w:rFonts w:ascii="Wingdings" w:hAnsi="Wingdings" w:hint="default"/>
      </w:rPr>
    </w:lvl>
    <w:lvl w:ilvl="1" w:tplc="2250D43E">
      <w:numFmt w:val="bullet"/>
      <w:lvlText w:val=""/>
      <w:lvlJc w:val="left"/>
      <w:pPr>
        <w:ind w:left="1440" w:hanging="360"/>
      </w:pPr>
      <w:rPr>
        <w:rFonts w:ascii="Symbol" w:eastAsia="Times New Roman" w:hAnsi="Symbo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263567E2"/>
    <w:multiLevelType w:val="hybridMultilevel"/>
    <w:tmpl w:val="A39AC372"/>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8">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23">
    <w:nsid w:val="2F576088"/>
    <w:multiLevelType w:val="hybridMultilevel"/>
    <w:tmpl w:val="545CB0A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5A366ED"/>
    <w:multiLevelType w:val="hybridMultilevel"/>
    <w:tmpl w:val="A9409A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39F06C0A"/>
    <w:multiLevelType w:val="multilevel"/>
    <w:tmpl w:val="1F8EC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0D74230"/>
    <w:multiLevelType w:val="hybridMultilevel"/>
    <w:tmpl w:val="FA123B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43042A9A"/>
    <w:multiLevelType w:val="multilevel"/>
    <w:tmpl w:val="2974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3E61FDB"/>
    <w:multiLevelType w:val="hybridMultilevel"/>
    <w:tmpl w:val="762AA0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44163635"/>
    <w:multiLevelType w:val="multilevel"/>
    <w:tmpl w:val="A0BA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0E1DD3"/>
    <w:multiLevelType w:val="hybridMultilevel"/>
    <w:tmpl w:val="A628C3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54DF2D43"/>
    <w:multiLevelType w:val="hybridMultilevel"/>
    <w:tmpl w:val="2CB805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6A661E6"/>
    <w:multiLevelType w:val="hybridMultilevel"/>
    <w:tmpl w:val="0CF8E57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47C3B10"/>
    <w:multiLevelType w:val="multilevel"/>
    <w:tmpl w:val="1BD2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41">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E3F26E8"/>
    <w:multiLevelType w:val="hybridMultilevel"/>
    <w:tmpl w:val="809678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nsid w:val="700532C3"/>
    <w:multiLevelType w:val="hybridMultilevel"/>
    <w:tmpl w:val="008A2C2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5">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45"/>
  </w:num>
  <w:num w:numId="7">
    <w:abstractNumId w:val="41"/>
  </w:num>
  <w:num w:numId="8">
    <w:abstractNumId w:val="40"/>
  </w:num>
  <w:num w:numId="9">
    <w:abstractNumId w:val="22"/>
  </w:num>
  <w:num w:numId="10">
    <w:abstractNumId w:val="37"/>
  </w:num>
  <w:num w:numId="11">
    <w:abstractNumId w:val="21"/>
  </w:num>
  <w:num w:numId="12">
    <w:abstractNumId w:val="24"/>
  </w:num>
  <w:num w:numId="13">
    <w:abstractNumId w:val="25"/>
  </w:num>
  <w:num w:numId="14">
    <w:abstractNumId w:val="13"/>
  </w:num>
  <w:num w:numId="15">
    <w:abstractNumId w:val="18"/>
  </w:num>
  <w:num w:numId="16">
    <w:abstractNumId w:val="7"/>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num>
  <w:num w:numId="19">
    <w:abstractNumId w:val="34"/>
  </w:num>
  <w:num w:numId="20">
    <w:abstractNumId w:val="3"/>
  </w:num>
  <w:num w:numId="21">
    <w:abstractNumId w:val="10"/>
  </w:num>
  <w:num w:numId="22">
    <w:abstractNumId w:val="38"/>
  </w:num>
  <w:num w:numId="23">
    <w:abstractNumId w:val="6"/>
  </w:num>
  <w:num w:numId="24">
    <w:abstractNumId w:val="9"/>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8"/>
  </w:num>
  <w:num w:numId="28">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32"/>
  </w:num>
  <w:num w:numId="31">
    <w:abstractNumId w:val="17"/>
  </w:num>
  <w:num w:numId="32">
    <w:abstractNumId w:val="16"/>
  </w:num>
  <w:num w:numId="33">
    <w:abstractNumId w:val="23"/>
  </w:num>
  <w:num w:numId="34">
    <w:abstractNumId w:val="35"/>
  </w:num>
  <w:num w:numId="3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43"/>
  </w:num>
  <w:num w:numId="39">
    <w:abstractNumId w:val="39"/>
  </w:num>
  <w:num w:numId="40">
    <w:abstractNumId w:val="12"/>
  </w:num>
  <w:num w:numId="41">
    <w:abstractNumId w:val="8"/>
  </w:num>
  <w:num w:numId="42">
    <w:abstractNumId w:val="26"/>
  </w:num>
  <w:num w:numId="43">
    <w:abstractNumId w:val="33"/>
  </w:num>
  <w:num w:numId="44">
    <w:abstractNumId w:val="42"/>
  </w:num>
  <w:num w:numId="45">
    <w:abstractNumId w:val="1"/>
  </w:num>
  <w:num w:numId="46">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2196"/>
    <w:rsid w:val="00006237"/>
    <w:rsid w:val="00006B7B"/>
    <w:rsid w:val="00010986"/>
    <w:rsid w:val="00010993"/>
    <w:rsid w:val="00011E32"/>
    <w:rsid w:val="000141BB"/>
    <w:rsid w:val="0001798D"/>
    <w:rsid w:val="00020720"/>
    <w:rsid w:val="00024857"/>
    <w:rsid w:val="00024BA0"/>
    <w:rsid w:val="000258D4"/>
    <w:rsid w:val="000259C8"/>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6562C"/>
    <w:rsid w:val="00071A2E"/>
    <w:rsid w:val="00074C31"/>
    <w:rsid w:val="00076567"/>
    <w:rsid w:val="0008176D"/>
    <w:rsid w:val="000821B3"/>
    <w:rsid w:val="0008428F"/>
    <w:rsid w:val="00084E86"/>
    <w:rsid w:val="00085746"/>
    <w:rsid w:val="0008582D"/>
    <w:rsid w:val="00086651"/>
    <w:rsid w:val="00086A6F"/>
    <w:rsid w:val="00087F32"/>
    <w:rsid w:val="00087F90"/>
    <w:rsid w:val="000902D4"/>
    <w:rsid w:val="00091AF1"/>
    <w:rsid w:val="00093684"/>
    <w:rsid w:val="000938D2"/>
    <w:rsid w:val="00093DD6"/>
    <w:rsid w:val="000959E0"/>
    <w:rsid w:val="000A444A"/>
    <w:rsid w:val="000A498D"/>
    <w:rsid w:val="000B1065"/>
    <w:rsid w:val="000B1CBA"/>
    <w:rsid w:val="000B25E4"/>
    <w:rsid w:val="000C0C0D"/>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14D"/>
    <w:rsid w:val="000E66E0"/>
    <w:rsid w:val="000E7201"/>
    <w:rsid w:val="000F400D"/>
    <w:rsid w:val="000F62E1"/>
    <w:rsid w:val="000F64B0"/>
    <w:rsid w:val="000F6D2A"/>
    <w:rsid w:val="0010216E"/>
    <w:rsid w:val="00104A9E"/>
    <w:rsid w:val="00105129"/>
    <w:rsid w:val="00105285"/>
    <w:rsid w:val="00106118"/>
    <w:rsid w:val="00106BEE"/>
    <w:rsid w:val="00107640"/>
    <w:rsid w:val="0011008C"/>
    <w:rsid w:val="00116563"/>
    <w:rsid w:val="0011767B"/>
    <w:rsid w:val="00122901"/>
    <w:rsid w:val="001245FD"/>
    <w:rsid w:val="0012658E"/>
    <w:rsid w:val="00126ACA"/>
    <w:rsid w:val="00134995"/>
    <w:rsid w:val="00134E50"/>
    <w:rsid w:val="00135AA0"/>
    <w:rsid w:val="00135BCF"/>
    <w:rsid w:val="00136B14"/>
    <w:rsid w:val="00137BC8"/>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044"/>
    <w:rsid w:val="00191453"/>
    <w:rsid w:val="001918AA"/>
    <w:rsid w:val="00193005"/>
    <w:rsid w:val="00195BB4"/>
    <w:rsid w:val="0019731C"/>
    <w:rsid w:val="001A31B7"/>
    <w:rsid w:val="001A4644"/>
    <w:rsid w:val="001A5BCA"/>
    <w:rsid w:val="001A6919"/>
    <w:rsid w:val="001B127D"/>
    <w:rsid w:val="001B1392"/>
    <w:rsid w:val="001B1B26"/>
    <w:rsid w:val="001B1C4E"/>
    <w:rsid w:val="001B393D"/>
    <w:rsid w:val="001B4815"/>
    <w:rsid w:val="001B4C1D"/>
    <w:rsid w:val="001B5A3B"/>
    <w:rsid w:val="001C7093"/>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54EC"/>
    <w:rsid w:val="00207A71"/>
    <w:rsid w:val="00207B67"/>
    <w:rsid w:val="00207C60"/>
    <w:rsid w:val="0021050C"/>
    <w:rsid w:val="00211D9E"/>
    <w:rsid w:val="00213574"/>
    <w:rsid w:val="00214DFC"/>
    <w:rsid w:val="00215B58"/>
    <w:rsid w:val="0021646B"/>
    <w:rsid w:val="00216D58"/>
    <w:rsid w:val="00220BF4"/>
    <w:rsid w:val="00220EF7"/>
    <w:rsid w:val="002213CD"/>
    <w:rsid w:val="002241AE"/>
    <w:rsid w:val="00224AAB"/>
    <w:rsid w:val="00227913"/>
    <w:rsid w:val="00227B89"/>
    <w:rsid w:val="002312B9"/>
    <w:rsid w:val="00232F64"/>
    <w:rsid w:val="00233626"/>
    <w:rsid w:val="00233E5D"/>
    <w:rsid w:val="00234178"/>
    <w:rsid w:val="002350C4"/>
    <w:rsid w:val="00236C10"/>
    <w:rsid w:val="00242334"/>
    <w:rsid w:val="00245419"/>
    <w:rsid w:val="002462C5"/>
    <w:rsid w:val="00250552"/>
    <w:rsid w:val="002514CE"/>
    <w:rsid w:val="00251B56"/>
    <w:rsid w:val="002551A7"/>
    <w:rsid w:val="00257FF4"/>
    <w:rsid w:val="002623BD"/>
    <w:rsid w:val="002624C4"/>
    <w:rsid w:val="0026302D"/>
    <w:rsid w:val="002638FA"/>
    <w:rsid w:val="002647B1"/>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7F6"/>
    <w:rsid w:val="00297C23"/>
    <w:rsid w:val="002A079A"/>
    <w:rsid w:val="002A1585"/>
    <w:rsid w:val="002A3419"/>
    <w:rsid w:val="002A34B8"/>
    <w:rsid w:val="002A3555"/>
    <w:rsid w:val="002B06F2"/>
    <w:rsid w:val="002B09F0"/>
    <w:rsid w:val="002B1B93"/>
    <w:rsid w:val="002B1FF7"/>
    <w:rsid w:val="002B2A40"/>
    <w:rsid w:val="002B3E46"/>
    <w:rsid w:val="002B5F87"/>
    <w:rsid w:val="002C01BA"/>
    <w:rsid w:val="002C0AA7"/>
    <w:rsid w:val="002C2500"/>
    <w:rsid w:val="002C3ED4"/>
    <w:rsid w:val="002C5F80"/>
    <w:rsid w:val="002D15E2"/>
    <w:rsid w:val="002D1AF7"/>
    <w:rsid w:val="002D2CE9"/>
    <w:rsid w:val="002D2F62"/>
    <w:rsid w:val="002D335C"/>
    <w:rsid w:val="002D5824"/>
    <w:rsid w:val="002D6A6D"/>
    <w:rsid w:val="002D7BF7"/>
    <w:rsid w:val="002D7C89"/>
    <w:rsid w:val="002D7DD8"/>
    <w:rsid w:val="002E03B4"/>
    <w:rsid w:val="002E26D2"/>
    <w:rsid w:val="002E2C7D"/>
    <w:rsid w:val="002E3DF1"/>
    <w:rsid w:val="002E57F7"/>
    <w:rsid w:val="002F0DAC"/>
    <w:rsid w:val="002F171E"/>
    <w:rsid w:val="002F4211"/>
    <w:rsid w:val="002F5190"/>
    <w:rsid w:val="002F77C6"/>
    <w:rsid w:val="002F77F0"/>
    <w:rsid w:val="00300CB5"/>
    <w:rsid w:val="00300FDE"/>
    <w:rsid w:val="00302B24"/>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07C7"/>
    <w:rsid w:val="0034165A"/>
    <w:rsid w:val="00342475"/>
    <w:rsid w:val="00351287"/>
    <w:rsid w:val="00354827"/>
    <w:rsid w:val="00354D8B"/>
    <w:rsid w:val="00356793"/>
    <w:rsid w:val="00356AE3"/>
    <w:rsid w:val="00356E00"/>
    <w:rsid w:val="00363D85"/>
    <w:rsid w:val="00366324"/>
    <w:rsid w:val="003669E8"/>
    <w:rsid w:val="0037064F"/>
    <w:rsid w:val="003707E2"/>
    <w:rsid w:val="00371368"/>
    <w:rsid w:val="00373FA9"/>
    <w:rsid w:val="00383AD6"/>
    <w:rsid w:val="00383E0A"/>
    <w:rsid w:val="00384AD2"/>
    <w:rsid w:val="00386E80"/>
    <w:rsid w:val="00387F1F"/>
    <w:rsid w:val="003A0047"/>
    <w:rsid w:val="003A1FE2"/>
    <w:rsid w:val="003A2813"/>
    <w:rsid w:val="003A4228"/>
    <w:rsid w:val="003A570E"/>
    <w:rsid w:val="003A7B3C"/>
    <w:rsid w:val="003B0D3B"/>
    <w:rsid w:val="003B2804"/>
    <w:rsid w:val="003B293E"/>
    <w:rsid w:val="003B3D0A"/>
    <w:rsid w:val="003B674E"/>
    <w:rsid w:val="003B7810"/>
    <w:rsid w:val="003C0DB9"/>
    <w:rsid w:val="003C3199"/>
    <w:rsid w:val="003D0EDE"/>
    <w:rsid w:val="003D1833"/>
    <w:rsid w:val="003D7987"/>
    <w:rsid w:val="003E023C"/>
    <w:rsid w:val="003E1EB2"/>
    <w:rsid w:val="003E3086"/>
    <w:rsid w:val="003E4228"/>
    <w:rsid w:val="003E7115"/>
    <w:rsid w:val="003F0D3A"/>
    <w:rsid w:val="003F1343"/>
    <w:rsid w:val="003F5E8E"/>
    <w:rsid w:val="003F6510"/>
    <w:rsid w:val="003F71CB"/>
    <w:rsid w:val="004009D3"/>
    <w:rsid w:val="00401141"/>
    <w:rsid w:val="00405A49"/>
    <w:rsid w:val="00405AC5"/>
    <w:rsid w:val="004106EC"/>
    <w:rsid w:val="00410B9F"/>
    <w:rsid w:val="00415ED4"/>
    <w:rsid w:val="0041650B"/>
    <w:rsid w:val="00416CF9"/>
    <w:rsid w:val="0042119B"/>
    <w:rsid w:val="00422105"/>
    <w:rsid w:val="0042261A"/>
    <w:rsid w:val="0042382F"/>
    <w:rsid w:val="004241A4"/>
    <w:rsid w:val="004245AC"/>
    <w:rsid w:val="00424B12"/>
    <w:rsid w:val="0042600F"/>
    <w:rsid w:val="004267D1"/>
    <w:rsid w:val="00426D05"/>
    <w:rsid w:val="00427DF6"/>
    <w:rsid w:val="00430834"/>
    <w:rsid w:val="00430CD3"/>
    <w:rsid w:val="00435CE1"/>
    <w:rsid w:val="00437F8F"/>
    <w:rsid w:val="004407D1"/>
    <w:rsid w:val="00443529"/>
    <w:rsid w:val="00443CD0"/>
    <w:rsid w:val="004503E0"/>
    <w:rsid w:val="00450B7D"/>
    <w:rsid w:val="00455005"/>
    <w:rsid w:val="00455EBD"/>
    <w:rsid w:val="004569CE"/>
    <w:rsid w:val="00456DA9"/>
    <w:rsid w:val="00457168"/>
    <w:rsid w:val="00460E6D"/>
    <w:rsid w:val="00461716"/>
    <w:rsid w:val="00462760"/>
    <w:rsid w:val="004675AB"/>
    <w:rsid w:val="0047057E"/>
    <w:rsid w:val="004712E3"/>
    <w:rsid w:val="004714D9"/>
    <w:rsid w:val="0047344F"/>
    <w:rsid w:val="0047412D"/>
    <w:rsid w:val="004760AD"/>
    <w:rsid w:val="00477975"/>
    <w:rsid w:val="00483559"/>
    <w:rsid w:val="00483F29"/>
    <w:rsid w:val="00484465"/>
    <w:rsid w:val="00484F8D"/>
    <w:rsid w:val="00487154"/>
    <w:rsid w:val="00487999"/>
    <w:rsid w:val="00487BC1"/>
    <w:rsid w:val="00492615"/>
    <w:rsid w:val="004932E8"/>
    <w:rsid w:val="0049407F"/>
    <w:rsid w:val="00496327"/>
    <w:rsid w:val="004969BB"/>
    <w:rsid w:val="00496D8A"/>
    <w:rsid w:val="004974E0"/>
    <w:rsid w:val="00497CF4"/>
    <w:rsid w:val="004A35A9"/>
    <w:rsid w:val="004A4833"/>
    <w:rsid w:val="004A6946"/>
    <w:rsid w:val="004B103F"/>
    <w:rsid w:val="004B35EC"/>
    <w:rsid w:val="004B3914"/>
    <w:rsid w:val="004B449C"/>
    <w:rsid w:val="004B5CEC"/>
    <w:rsid w:val="004C0A06"/>
    <w:rsid w:val="004C26EB"/>
    <w:rsid w:val="004C3712"/>
    <w:rsid w:val="004C3EC4"/>
    <w:rsid w:val="004C456A"/>
    <w:rsid w:val="004C6C9F"/>
    <w:rsid w:val="004C725D"/>
    <w:rsid w:val="004C7A2F"/>
    <w:rsid w:val="004D144A"/>
    <w:rsid w:val="004D1D0A"/>
    <w:rsid w:val="004D2218"/>
    <w:rsid w:val="004D3372"/>
    <w:rsid w:val="004D4BFE"/>
    <w:rsid w:val="004D5A93"/>
    <w:rsid w:val="004D7E15"/>
    <w:rsid w:val="004E007C"/>
    <w:rsid w:val="004E11B3"/>
    <w:rsid w:val="004E1502"/>
    <w:rsid w:val="004E150F"/>
    <w:rsid w:val="004E2070"/>
    <w:rsid w:val="004E228E"/>
    <w:rsid w:val="004E331D"/>
    <w:rsid w:val="004E35D1"/>
    <w:rsid w:val="004E6A91"/>
    <w:rsid w:val="004F08A4"/>
    <w:rsid w:val="004F0EE9"/>
    <w:rsid w:val="004F24B7"/>
    <w:rsid w:val="004F673E"/>
    <w:rsid w:val="004F68B5"/>
    <w:rsid w:val="00505401"/>
    <w:rsid w:val="00505DE1"/>
    <w:rsid w:val="00506B0D"/>
    <w:rsid w:val="0050716A"/>
    <w:rsid w:val="005072B1"/>
    <w:rsid w:val="00507AE8"/>
    <w:rsid w:val="00511851"/>
    <w:rsid w:val="0051246E"/>
    <w:rsid w:val="0051490D"/>
    <w:rsid w:val="00516358"/>
    <w:rsid w:val="00521477"/>
    <w:rsid w:val="00533CC1"/>
    <w:rsid w:val="00533E65"/>
    <w:rsid w:val="005364FD"/>
    <w:rsid w:val="0054032C"/>
    <w:rsid w:val="00545CEE"/>
    <w:rsid w:val="005463F4"/>
    <w:rsid w:val="005475F9"/>
    <w:rsid w:val="00550055"/>
    <w:rsid w:val="005516F1"/>
    <w:rsid w:val="00551A1F"/>
    <w:rsid w:val="00552D41"/>
    <w:rsid w:val="005533E7"/>
    <w:rsid w:val="0055468E"/>
    <w:rsid w:val="00557631"/>
    <w:rsid w:val="005578BC"/>
    <w:rsid w:val="005616AD"/>
    <w:rsid w:val="005616C9"/>
    <w:rsid w:val="00561E9D"/>
    <w:rsid w:val="00567FFD"/>
    <w:rsid w:val="0057002C"/>
    <w:rsid w:val="00570A1F"/>
    <w:rsid w:val="0057177B"/>
    <w:rsid w:val="0057178D"/>
    <w:rsid w:val="0058111C"/>
    <w:rsid w:val="005816C7"/>
    <w:rsid w:val="00583603"/>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B0199"/>
    <w:rsid w:val="005B03A9"/>
    <w:rsid w:val="005B2CE4"/>
    <w:rsid w:val="005B4553"/>
    <w:rsid w:val="005C1240"/>
    <w:rsid w:val="005C33D3"/>
    <w:rsid w:val="005C43A9"/>
    <w:rsid w:val="005C46C5"/>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082E"/>
    <w:rsid w:val="005F3E45"/>
    <w:rsid w:val="005F5E8E"/>
    <w:rsid w:val="005F7C03"/>
    <w:rsid w:val="0060159C"/>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32F3"/>
    <w:rsid w:val="006363E0"/>
    <w:rsid w:val="0063669F"/>
    <w:rsid w:val="00636D3E"/>
    <w:rsid w:val="00637A77"/>
    <w:rsid w:val="00641570"/>
    <w:rsid w:val="00641D14"/>
    <w:rsid w:val="00641DB3"/>
    <w:rsid w:val="00643D74"/>
    <w:rsid w:val="0065294B"/>
    <w:rsid w:val="00652BED"/>
    <w:rsid w:val="00652BEF"/>
    <w:rsid w:val="00652FF3"/>
    <w:rsid w:val="00653E81"/>
    <w:rsid w:val="0065530C"/>
    <w:rsid w:val="0065542E"/>
    <w:rsid w:val="00655BEA"/>
    <w:rsid w:val="006562A0"/>
    <w:rsid w:val="006568C2"/>
    <w:rsid w:val="00660E99"/>
    <w:rsid w:val="00660FFA"/>
    <w:rsid w:val="00662FE5"/>
    <w:rsid w:val="00663FB0"/>
    <w:rsid w:val="0066736A"/>
    <w:rsid w:val="0066740E"/>
    <w:rsid w:val="00667F41"/>
    <w:rsid w:val="00670700"/>
    <w:rsid w:val="00670FD1"/>
    <w:rsid w:val="00672643"/>
    <w:rsid w:val="00672BCC"/>
    <w:rsid w:val="00674C2E"/>
    <w:rsid w:val="0067708B"/>
    <w:rsid w:val="00677B61"/>
    <w:rsid w:val="00680C45"/>
    <w:rsid w:val="00681204"/>
    <w:rsid w:val="00682955"/>
    <w:rsid w:val="00683361"/>
    <w:rsid w:val="00686E13"/>
    <w:rsid w:val="006873C7"/>
    <w:rsid w:val="00687D0D"/>
    <w:rsid w:val="0069033A"/>
    <w:rsid w:val="00690670"/>
    <w:rsid w:val="00694292"/>
    <w:rsid w:val="006A16BF"/>
    <w:rsid w:val="006A3B58"/>
    <w:rsid w:val="006A3DD1"/>
    <w:rsid w:val="006A4EDA"/>
    <w:rsid w:val="006A5398"/>
    <w:rsid w:val="006A5D05"/>
    <w:rsid w:val="006A6823"/>
    <w:rsid w:val="006A7B3D"/>
    <w:rsid w:val="006B099D"/>
    <w:rsid w:val="006B1C93"/>
    <w:rsid w:val="006B26A6"/>
    <w:rsid w:val="006B30E1"/>
    <w:rsid w:val="006B784E"/>
    <w:rsid w:val="006C0099"/>
    <w:rsid w:val="006C0A51"/>
    <w:rsid w:val="006C180A"/>
    <w:rsid w:val="006C1EFB"/>
    <w:rsid w:val="006C2D8A"/>
    <w:rsid w:val="006C306C"/>
    <w:rsid w:val="006C66B7"/>
    <w:rsid w:val="006D0251"/>
    <w:rsid w:val="006D1AF4"/>
    <w:rsid w:val="006D46BD"/>
    <w:rsid w:val="006D716F"/>
    <w:rsid w:val="006E5CD5"/>
    <w:rsid w:val="006E75AB"/>
    <w:rsid w:val="006E79DC"/>
    <w:rsid w:val="006F0A14"/>
    <w:rsid w:val="006F0E8E"/>
    <w:rsid w:val="006F2375"/>
    <w:rsid w:val="006F2E42"/>
    <w:rsid w:val="006F3B9C"/>
    <w:rsid w:val="006F5826"/>
    <w:rsid w:val="006F666A"/>
    <w:rsid w:val="00700126"/>
    <w:rsid w:val="0070094D"/>
    <w:rsid w:val="00712CB9"/>
    <w:rsid w:val="007153F8"/>
    <w:rsid w:val="00715F5C"/>
    <w:rsid w:val="00721F67"/>
    <w:rsid w:val="00721F8E"/>
    <w:rsid w:val="0072282B"/>
    <w:rsid w:val="00722D45"/>
    <w:rsid w:val="0073324B"/>
    <w:rsid w:val="00734D09"/>
    <w:rsid w:val="00736B72"/>
    <w:rsid w:val="0074014A"/>
    <w:rsid w:val="00742655"/>
    <w:rsid w:val="00742FF7"/>
    <w:rsid w:val="00744838"/>
    <w:rsid w:val="00745098"/>
    <w:rsid w:val="0074517C"/>
    <w:rsid w:val="00745FFC"/>
    <w:rsid w:val="007463A3"/>
    <w:rsid w:val="00751290"/>
    <w:rsid w:val="00752FF3"/>
    <w:rsid w:val="00753FB6"/>
    <w:rsid w:val="007556B7"/>
    <w:rsid w:val="00755A11"/>
    <w:rsid w:val="007615D5"/>
    <w:rsid w:val="007619B6"/>
    <w:rsid w:val="00762024"/>
    <w:rsid w:val="00767A7D"/>
    <w:rsid w:val="00772C47"/>
    <w:rsid w:val="00773130"/>
    <w:rsid w:val="00773206"/>
    <w:rsid w:val="0077364B"/>
    <w:rsid w:val="0077400C"/>
    <w:rsid w:val="00776B2D"/>
    <w:rsid w:val="00776F54"/>
    <w:rsid w:val="00781FDB"/>
    <w:rsid w:val="007822DF"/>
    <w:rsid w:val="007854FB"/>
    <w:rsid w:val="007872C0"/>
    <w:rsid w:val="0078779E"/>
    <w:rsid w:val="00793394"/>
    <w:rsid w:val="00795535"/>
    <w:rsid w:val="00796D04"/>
    <w:rsid w:val="00797DB5"/>
    <w:rsid w:val="007A16AD"/>
    <w:rsid w:val="007A66F7"/>
    <w:rsid w:val="007A6B66"/>
    <w:rsid w:val="007A724F"/>
    <w:rsid w:val="007A7C83"/>
    <w:rsid w:val="007B0F15"/>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01A8"/>
    <w:rsid w:val="007E1CE9"/>
    <w:rsid w:val="007E23C4"/>
    <w:rsid w:val="007E5D63"/>
    <w:rsid w:val="007E783E"/>
    <w:rsid w:val="007E7910"/>
    <w:rsid w:val="007F246A"/>
    <w:rsid w:val="007F4195"/>
    <w:rsid w:val="007F74B0"/>
    <w:rsid w:val="00801B11"/>
    <w:rsid w:val="0080288D"/>
    <w:rsid w:val="008035FD"/>
    <w:rsid w:val="008051D9"/>
    <w:rsid w:val="008057A5"/>
    <w:rsid w:val="00807984"/>
    <w:rsid w:val="00807F0C"/>
    <w:rsid w:val="0081031F"/>
    <w:rsid w:val="00811BCC"/>
    <w:rsid w:val="00812E22"/>
    <w:rsid w:val="008150F3"/>
    <w:rsid w:val="00815E69"/>
    <w:rsid w:val="00816D24"/>
    <w:rsid w:val="008238D3"/>
    <w:rsid w:val="00827838"/>
    <w:rsid w:val="008316C9"/>
    <w:rsid w:val="008336C6"/>
    <w:rsid w:val="00835017"/>
    <w:rsid w:val="00836D12"/>
    <w:rsid w:val="00840BE3"/>
    <w:rsid w:val="0084329D"/>
    <w:rsid w:val="00843537"/>
    <w:rsid w:val="00844AE1"/>
    <w:rsid w:val="0084567A"/>
    <w:rsid w:val="00845DCC"/>
    <w:rsid w:val="00846256"/>
    <w:rsid w:val="00846607"/>
    <w:rsid w:val="00846A61"/>
    <w:rsid w:val="00850734"/>
    <w:rsid w:val="00850DD9"/>
    <w:rsid w:val="00856675"/>
    <w:rsid w:val="00857156"/>
    <w:rsid w:val="0086182D"/>
    <w:rsid w:val="00861F2E"/>
    <w:rsid w:val="008637DE"/>
    <w:rsid w:val="00865723"/>
    <w:rsid w:val="00865DEA"/>
    <w:rsid w:val="00866BC8"/>
    <w:rsid w:val="00872D6C"/>
    <w:rsid w:val="0087497C"/>
    <w:rsid w:val="008753DB"/>
    <w:rsid w:val="0087707A"/>
    <w:rsid w:val="00877468"/>
    <w:rsid w:val="0088157D"/>
    <w:rsid w:val="0088764F"/>
    <w:rsid w:val="00890667"/>
    <w:rsid w:val="00890DB8"/>
    <w:rsid w:val="008936E0"/>
    <w:rsid w:val="00894C64"/>
    <w:rsid w:val="0089551F"/>
    <w:rsid w:val="00897BE8"/>
    <w:rsid w:val="008A40E4"/>
    <w:rsid w:val="008A4816"/>
    <w:rsid w:val="008B03B5"/>
    <w:rsid w:val="008B08F6"/>
    <w:rsid w:val="008B169F"/>
    <w:rsid w:val="008B173D"/>
    <w:rsid w:val="008B32BE"/>
    <w:rsid w:val="008B48AF"/>
    <w:rsid w:val="008B4F6A"/>
    <w:rsid w:val="008B6E61"/>
    <w:rsid w:val="008C04BC"/>
    <w:rsid w:val="008C1537"/>
    <w:rsid w:val="008C19D9"/>
    <w:rsid w:val="008C33A4"/>
    <w:rsid w:val="008C4219"/>
    <w:rsid w:val="008C613B"/>
    <w:rsid w:val="008C6A53"/>
    <w:rsid w:val="008C7B0A"/>
    <w:rsid w:val="008D06FE"/>
    <w:rsid w:val="008D1DA1"/>
    <w:rsid w:val="008D2886"/>
    <w:rsid w:val="008D655B"/>
    <w:rsid w:val="008D68D6"/>
    <w:rsid w:val="008E201C"/>
    <w:rsid w:val="008E2D8B"/>
    <w:rsid w:val="008E3464"/>
    <w:rsid w:val="008E3E10"/>
    <w:rsid w:val="008E6731"/>
    <w:rsid w:val="008E687D"/>
    <w:rsid w:val="008E7F92"/>
    <w:rsid w:val="008F297F"/>
    <w:rsid w:val="008F2D14"/>
    <w:rsid w:val="008F3757"/>
    <w:rsid w:val="008F4E26"/>
    <w:rsid w:val="008F5DA5"/>
    <w:rsid w:val="008F6037"/>
    <w:rsid w:val="008F6D44"/>
    <w:rsid w:val="00900ACB"/>
    <w:rsid w:val="0090202C"/>
    <w:rsid w:val="00903B14"/>
    <w:rsid w:val="00904628"/>
    <w:rsid w:val="009052E8"/>
    <w:rsid w:val="0090565C"/>
    <w:rsid w:val="0091098C"/>
    <w:rsid w:val="00910B55"/>
    <w:rsid w:val="00912A68"/>
    <w:rsid w:val="00913009"/>
    <w:rsid w:val="00913D3D"/>
    <w:rsid w:val="0091570B"/>
    <w:rsid w:val="009158C1"/>
    <w:rsid w:val="0091700B"/>
    <w:rsid w:val="0091709F"/>
    <w:rsid w:val="00920F26"/>
    <w:rsid w:val="0092243A"/>
    <w:rsid w:val="00922DFF"/>
    <w:rsid w:val="009231E6"/>
    <w:rsid w:val="00924079"/>
    <w:rsid w:val="00925EA7"/>
    <w:rsid w:val="00926906"/>
    <w:rsid w:val="00930925"/>
    <w:rsid w:val="00933984"/>
    <w:rsid w:val="00934DB4"/>
    <w:rsid w:val="00935DC5"/>
    <w:rsid w:val="00943E8A"/>
    <w:rsid w:val="009454BF"/>
    <w:rsid w:val="00947871"/>
    <w:rsid w:val="00951ACE"/>
    <w:rsid w:val="00953583"/>
    <w:rsid w:val="00954837"/>
    <w:rsid w:val="00955149"/>
    <w:rsid w:val="00955BA2"/>
    <w:rsid w:val="00955F3D"/>
    <w:rsid w:val="00957658"/>
    <w:rsid w:val="009608D4"/>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766E"/>
    <w:rsid w:val="009A4981"/>
    <w:rsid w:val="009A5003"/>
    <w:rsid w:val="009A513D"/>
    <w:rsid w:val="009B1798"/>
    <w:rsid w:val="009B23B8"/>
    <w:rsid w:val="009B38E7"/>
    <w:rsid w:val="009B5379"/>
    <w:rsid w:val="009B5884"/>
    <w:rsid w:val="009B6D59"/>
    <w:rsid w:val="009C0E48"/>
    <w:rsid w:val="009C1F29"/>
    <w:rsid w:val="009C49CB"/>
    <w:rsid w:val="009D2066"/>
    <w:rsid w:val="009D3F3D"/>
    <w:rsid w:val="009D44D5"/>
    <w:rsid w:val="009D4CBF"/>
    <w:rsid w:val="009D730B"/>
    <w:rsid w:val="009E4DA4"/>
    <w:rsid w:val="009E5685"/>
    <w:rsid w:val="009E70F1"/>
    <w:rsid w:val="009E764A"/>
    <w:rsid w:val="009F17A7"/>
    <w:rsid w:val="009F314C"/>
    <w:rsid w:val="009F3D84"/>
    <w:rsid w:val="009F3E49"/>
    <w:rsid w:val="009F666E"/>
    <w:rsid w:val="009F6FFB"/>
    <w:rsid w:val="00A00809"/>
    <w:rsid w:val="00A0449D"/>
    <w:rsid w:val="00A056CB"/>
    <w:rsid w:val="00A064DD"/>
    <w:rsid w:val="00A06CC3"/>
    <w:rsid w:val="00A0771F"/>
    <w:rsid w:val="00A0791D"/>
    <w:rsid w:val="00A1073A"/>
    <w:rsid w:val="00A110AB"/>
    <w:rsid w:val="00A11501"/>
    <w:rsid w:val="00A15786"/>
    <w:rsid w:val="00A15D1D"/>
    <w:rsid w:val="00A17730"/>
    <w:rsid w:val="00A20A80"/>
    <w:rsid w:val="00A22916"/>
    <w:rsid w:val="00A2454C"/>
    <w:rsid w:val="00A26B26"/>
    <w:rsid w:val="00A27C2E"/>
    <w:rsid w:val="00A31925"/>
    <w:rsid w:val="00A3209A"/>
    <w:rsid w:val="00A377D1"/>
    <w:rsid w:val="00A43FFC"/>
    <w:rsid w:val="00A47B56"/>
    <w:rsid w:val="00A47D12"/>
    <w:rsid w:val="00A47E9E"/>
    <w:rsid w:val="00A502B6"/>
    <w:rsid w:val="00A51C02"/>
    <w:rsid w:val="00A52162"/>
    <w:rsid w:val="00A57ABE"/>
    <w:rsid w:val="00A610F2"/>
    <w:rsid w:val="00A635DA"/>
    <w:rsid w:val="00A66110"/>
    <w:rsid w:val="00A661EA"/>
    <w:rsid w:val="00A70AD1"/>
    <w:rsid w:val="00A72227"/>
    <w:rsid w:val="00A73D6F"/>
    <w:rsid w:val="00A7476B"/>
    <w:rsid w:val="00A749F3"/>
    <w:rsid w:val="00A74FEA"/>
    <w:rsid w:val="00A77575"/>
    <w:rsid w:val="00A804ED"/>
    <w:rsid w:val="00A8074D"/>
    <w:rsid w:val="00A82393"/>
    <w:rsid w:val="00A82BE4"/>
    <w:rsid w:val="00A82D8B"/>
    <w:rsid w:val="00A911A8"/>
    <w:rsid w:val="00A9199A"/>
    <w:rsid w:val="00A91B2D"/>
    <w:rsid w:val="00A9401F"/>
    <w:rsid w:val="00A94DF6"/>
    <w:rsid w:val="00A97F7F"/>
    <w:rsid w:val="00AA0C38"/>
    <w:rsid w:val="00AA2436"/>
    <w:rsid w:val="00AA2AB5"/>
    <w:rsid w:val="00AA5FC8"/>
    <w:rsid w:val="00AB17AC"/>
    <w:rsid w:val="00AB18C4"/>
    <w:rsid w:val="00AB3C8F"/>
    <w:rsid w:val="00AB4BDE"/>
    <w:rsid w:val="00AB5F0B"/>
    <w:rsid w:val="00AB7BC2"/>
    <w:rsid w:val="00AC08D6"/>
    <w:rsid w:val="00AC0D04"/>
    <w:rsid w:val="00AC1F32"/>
    <w:rsid w:val="00AC2F98"/>
    <w:rsid w:val="00AC425B"/>
    <w:rsid w:val="00AC4385"/>
    <w:rsid w:val="00AC4A83"/>
    <w:rsid w:val="00AC7520"/>
    <w:rsid w:val="00AC7C2C"/>
    <w:rsid w:val="00AC7F9A"/>
    <w:rsid w:val="00AD248D"/>
    <w:rsid w:val="00AD5AFC"/>
    <w:rsid w:val="00AE1087"/>
    <w:rsid w:val="00AE2507"/>
    <w:rsid w:val="00AE346A"/>
    <w:rsid w:val="00AE5CEE"/>
    <w:rsid w:val="00AE759D"/>
    <w:rsid w:val="00AE779E"/>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6BC3"/>
    <w:rsid w:val="00B37753"/>
    <w:rsid w:val="00B416A0"/>
    <w:rsid w:val="00B436EB"/>
    <w:rsid w:val="00B44ED8"/>
    <w:rsid w:val="00B46298"/>
    <w:rsid w:val="00B462DB"/>
    <w:rsid w:val="00B46BB2"/>
    <w:rsid w:val="00B50095"/>
    <w:rsid w:val="00B5082D"/>
    <w:rsid w:val="00B50F66"/>
    <w:rsid w:val="00B515D9"/>
    <w:rsid w:val="00B51CC5"/>
    <w:rsid w:val="00B53C7F"/>
    <w:rsid w:val="00B5534A"/>
    <w:rsid w:val="00B557A9"/>
    <w:rsid w:val="00B56CDF"/>
    <w:rsid w:val="00B57B71"/>
    <w:rsid w:val="00B57BDD"/>
    <w:rsid w:val="00B60288"/>
    <w:rsid w:val="00B63990"/>
    <w:rsid w:val="00B64475"/>
    <w:rsid w:val="00B64DBB"/>
    <w:rsid w:val="00B6745A"/>
    <w:rsid w:val="00B702F9"/>
    <w:rsid w:val="00B82568"/>
    <w:rsid w:val="00B82617"/>
    <w:rsid w:val="00B82ADA"/>
    <w:rsid w:val="00B84234"/>
    <w:rsid w:val="00B85427"/>
    <w:rsid w:val="00B855EE"/>
    <w:rsid w:val="00B87008"/>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009B"/>
    <w:rsid w:val="00BB520F"/>
    <w:rsid w:val="00BB5EC7"/>
    <w:rsid w:val="00BB7EF7"/>
    <w:rsid w:val="00BC0A33"/>
    <w:rsid w:val="00BC7080"/>
    <w:rsid w:val="00BC725C"/>
    <w:rsid w:val="00BC72AF"/>
    <w:rsid w:val="00BD1199"/>
    <w:rsid w:val="00BD286D"/>
    <w:rsid w:val="00BD5C3C"/>
    <w:rsid w:val="00BD5ED2"/>
    <w:rsid w:val="00BD76AD"/>
    <w:rsid w:val="00BE0165"/>
    <w:rsid w:val="00BE0B9D"/>
    <w:rsid w:val="00BE10B6"/>
    <w:rsid w:val="00BE2060"/>
    <w:rsid w:val="00BE441B"/>
    <w:rsid w:val="00BE47F6"/>
    <w:rsid w:val="00BE5B32"/>
    <w:rsid w:val="00BE66E1"/>
    <w:rsid w:val="00BE772C"/>
    <w:rsid w:val="00BF09C9"/>
    <w:rsid w:val="00BF0F9B"/>
    <w:rsid w:val="00BF13D1"/>
    <w:rsid w:val="00C0033D"/>
    <w:rsid w:val="00C00515"/>
    <w:rsid w:val="00C02686"/>
    <w:rsid w:val="00C030FE"/>
    <w:rsid w:val="00C03C1B"/>
    <w:rsid w:val="00C05C8D"/>
    <w:rsid w:val="00C05DA8"/>
    <w:rsid w:val="00C063FC"/>
    <w:rsid w:val="00C16897"/>
    <w:rsid w:val="00C1789F"/>
    <w:rsid w:val="00C17CEB"/>
    <w:rsid w:val="00C3125E"/>
    <w:rsid w:val="00C31A5D"/>
    <w:rsid w:val="00C31DB8"/>
    <w:rsid w:val="00C325D8"/>
    <w:rsid w:val="00C35B26"/>
    <w:rsid w:val="00C377D6"/>
    <w:rsid w:val="00C37C03"/>
    <w:rsid w:val="00C416EB"/>
    <w:rsid w:val="00C439BD"/>
    <w:rsid w:val="00C47191"/>
    <w:rsid w:val="00C5472E"/>
    <w:rsid w:val="00C549F9"/>
    <w:rsid w:val="00C556E4"/>
    <w:rsid w:val="00C55776"/>
    <w:rsid w:val="00C57199"/>
    <w:rsid w:val="00C571FE"/>
    <w:rsid w:val="00C57E96"/>
    <w:rsid w:val="00C61E97"/>
    <w:rsid w:val="00C62C66"/>
    <w:rsid w:val="00C64FEC"/>
    <w:rsid w:val="00C66966"/>
    <w:rsid w:val="00C720AB"/>
    <w:rsid w:val="00C801CE"/>
    <w:rsid w:val="00C8080E"/>
    <w:rsid w:val="00C808F8"/>
    <w:rsid w:val="00C80963"/>
    <w:rsid w:val="00C80F68"/>
    <w:rsid w:val="00C8170B"/>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D7BDC"/>
    <w:rsid w:val="00CE050C"/>
    <w:rsid w:val="00CE0F03"/>
    <w:rsid w:val="00CE1B5C"/>
    <w:rsid w:val="00CE2963"/>
    <w:rsid w:val="00CE400C"/>
    <w:rsid w:val="00CE478D"/>
    <w:rsid w:val="00CE6FC5"/>
    <w:rsid w:val="00CE7E51"/>
    <w:rsid w:val="00CF02BA"/>
    <w:rsid w:val="00CF246B"/>
    <w:rsid w:val="00CF5462"/>
    <w:rsid w:val="00D00832"/>
    <w:rsid w:val="00D00EFF"/>
    <w:rsid w:val="00D02745"/>
    <w:rsid w:val="00D03A65"/>
    <w:rsid w:val="00D0572F"/>
    <w:rsid w:val="00D05D33"/>
    <w:rsid w:val="00D05E65"/>
    <w:rsid w:val="00D06244"/>
    <w:rsid w:val="00D117BF"/>
    <w:rsid w:val="00D12E6C"/>
    <w:rsid w:val="00D17E7F"/>
    <w:rsid w:val="00D20903"/>
    <w:rsid w:val="00D223CF"/>
    <w:rsid w:val="00D223D3"/>
    <w:rsid w:val="00D22B61"/>
    <w:rsid w:val="00D22F2C"/>
    <w:rsid w:val="00D23499"/>
    <w:rsid w:val="00D23B0B"/>
    <w:rsid w:val="00D248DE"/>
    <w:rsid w:val="00D26A11"/>
    <w:rsid w:val="00D27A03"/>
    <w:rsid w:val="00D30792"/>
    <w:rsid w:val="00D32127"/>
    <w:rsid w:val="00D32EBE"/>
    <w:rsid w:val="00D37483"/>
    <w:rsid w:val="00D37AE9"/>
    <w:rsid w:val="00D40CA9"/>
    <w:rsid w:val="00D42F4D"/>
    <w:rsid w:val="00D439E7"/>
    <w:rsid w:val="00D44891"/>
    <w:rsid w:val="00D4586D"/>
    <w:rsid w:val="00D5042B"/>
    <w:rsid w:val="00D523E1"/>
    <w:rsid w:val="00D53B44"/>
    <w:rsid w:val="00D5495A"/>
    <w:rsid w:val="00D54A9C"/>
    <w:rsid w:val="00D550D5"/>
    <w:rsid w:val="00D55107"/>
    <w:rsid w:val="00D5765B"/>
    <w:rsid w:val="00D60D7C"/>
    <w:rsid w:val="00D63EB1"/>
    <w:rsid w:val="00D66AE7"/>
    <w:rsid w:val="00D71206"/>
    <w:rsid w:val="00D72D6C"/>
    <w:rsid w:val="00D74056"/>
    <w:rsid w:val="00D7472B"/>
    <w:rsid w:val="00D74EBB"/>
    <w:rsid w:val="00D74EF5"/>
    <w:rsid w:val="00D81098"/>
    <w:rsid w:val="00D8347E"/>
    <w:rsid w:val="00D84528"/>
    <w:rsid w:val="00D84B79"/>
    <w:rsid w:val="00D86094"/>
    <w:rsid w:val="00D86A8D"/>
    <w:rsid w:val="00D8733D"/>
    <w:rsid w:val="00D87CEE"/>
    <w:rsid w:val="00D90A26"/>
    <w:rsid w:val="00D949BA"/>
    <w:rsid w:val="00D951BB"/>
    <w:rsid w:val="00D95910"/>
    <w:rsid w:val="00D978A4"/>
    <w:rsid w:val="00DA34B5"/>
    <w:rsid w:val="00DA4170"/>
    <w:rsid w:val="00DA7B32"/>
    <w:rsid w:val="00DB374E"/>
    <w:rsid w:val="00DB3E82"/>
    <w:rsid w:val="00DB4EAF"/>
    <w:rsid w:val="00DB5419"/>
    <w:rsid w:val="00DB5C26"/>
    <w:rsid w:val="00DB660E"/>
    <w:rsid w:val="00DB7AEE"/>
    <w:rsid w:val="00DC01EF"/>
    <w:rsid w:val="00DC11B0"/>
    <w:rsid w:val="00DC197E"/>
    <w:rsid w:val="00DC306B"/>
    <w:rsid w:val="00DC3958"/>
    <w:rsid w:val="00DC5162"/>
    <w:rsid w:val="00DC67E6"/>
    <w:rsid w:val="00DC697C"/>
    <w:rsid w:val="00DC76A1"/>
    <w:rsid w:val="00DD0B75"/>
    <w:rsid w:val="00DD4EB3"/>
    <w:rsid w:val="00DD71F0"/>
    <w:rsid w:val="00DE0214"/>
    <w:rsid w:val="00DE070E"/>
    <w:rsid w:val="00DE58EA"/>
    <w:rsid w:val="00DE6F5D"/>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16079"/>
    <w:rsid w:val="00E208A5"/>
    <w:rsid w:val="00E20E7A"/>
    <w:rsid w:val="00E20E89"/>
    <w:rsid w:val="00E26C42"/>
    <w:rsid w:val="00E27D8A"/>
    <w:rsid w:val="00E33D8F"/>
    <w:rsid w:val="00E35D3D"/>
    <w:rsid w:val="00E40D9C"/>
    <w:rsid w:val="00E4269E"/>
    <w:rsid w:val="00E42CF2"/>
    <w:rsid w:val="00E448B5"/>
    <w:rsid w:val="00E503A6"/>
    <w:rsid w:val="00E50433"/>
    <w:rsid w:val="00E52026"/>
    <w:rsid w:val="00E554AC"/>
    <w:rsid w:val="00E5555E"/>
    <w:rsid w:val="00E576B6"/>
    <w:rsid w:val="00E57F81"/>
    <w:rsid w:val="00E60C50"/>
    <w:rsid w:val="00E61074"/>
    <w:rsid w:val="00E62121"/>
    <w:rsid w:val="00E62DC2"/>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283F"/>
    <w:rsid w:val="00EA4478"/>
    <w:rsid w:val="00EA482E"/>
    <w:rsid w:val="00EA6378"/>
    <w:rsid w:val="00EA672A"/>
    <w:rsid w:val="00EA770C"/>
    <w:rsid w:val="00EB166D"/>
    <w:rsid w:val="00EB1FF8"/>
    <w:rsid w:val="00EB3536"/>
    <w:rsid w:val="00EB4775"/>
    <w:rsid w:val="00EB53F9"/>
    <w:rsid w:val="00EB5F3E"/>
    <w:rsid w:val="00EC28AC"/>
    <w:rsid w:val="00ED044B"/>
    <w:rsid w:val="00ED189B"/>
    <w:rsid w:val="00ED4588"/>
    <w:rsid w:val="00ED4841"/>
    <w:rsid w:val="00ED64C2"/>
    <w:rsid w:val="00ED6B94"/>
    <w:rsid w:val="00EE1998"/>
    <w:rsid w:val="00EE2967"/>
    <w:rsid w:val="00EE5513"/>
    <w:rsid w:val="00EE5F1B"/>
    <w:rsid w:val="00EE618C"/>
    <w:rsid w:val="00EE7AB9"/>
    <w:rsid w:val="00EE7B28"/>
    <w:rsid w:val="00EF0D12"/>
    <w:rsid w:val="00EF15B1"/>
    <w:rsid w:val="00EF1D55"/>
    <w:rsid w:val="00EF21F4"/>
    <w:rsid w:val="00EF2DCE"/>
    <w:rsid w:val="00EF436D"/>
    <w:rsid w:val="00EF4ABA"/>
    <w:rsid w:val="00EF5EA1"/>
    <w:rsid w:val="00F026D0"/>
    <w:rsid w:val="00F0430C"/>
    <w:rsid w:val="00F055C2"/>
    <w:rsid w:val="00F11F29"/>
    <w:rsid w:val="00F12F88"/>
    <w:rsid w:val="00F12FB3"/>
    <w:rsid w:val="00F23613"/>
    <w:rsid w:val="00F23F4D"/>
    <w:rsid w:val="00F25F0A"/>
    <w:rsid w:val="00F32315"/>
    <w:rsid w:val="00F35073"/>
    <w:rsid w:val="00F3550F"/>
    <w:rsid w:val="00F41DC3"/>
    <w:rsid w:val="00F420A8"/>
    <w:rsid w:val="00F421FB"/>
    <w:rsid w:val="00F42668"/>
    <w:rsid w:val="00F44638"/>
    <w:rsid w:val="00F478EC"/>
    <w:rsid w:val="00F500D0"/>
    <w:rsid w:val="00F53620"/>
    <w:rsid w:val="00F542F5"/>
    <w:rsid w:val="00F54A5E"/>
    <w:rsid w:val="00F55D28"/>
    <w:rsid w:val="00F56404"/>
    <w:rsid w:val="00F6178D"/>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0C0E"/>
    <w:rsid w:val="00FB1AF0"/>
    <w:rsid w:val="00FB36B2"/>
    <w:rsid w:val="00FB381D"/>
    <w:rsid w:val="00FB3B89"/>
    <w:rsid w:val="00FB3BCA"/>
    <w:rsid w:val="00FB3BE0"/>
    <w:rsid w:val="00FB4815"/>
    <w:rsid w:val="00FB4998"/>
    <w:rsid w:val="00FB5248"/>
    <w:rsid w:val="00FB661B"/>
    <w:rsid w:val="00FB6A2D"/>
    <w:rsid w:val="00FC064C"/>
    <w:rsid w:val="00FC49B9"/>
    <w:rsid w:val="00FC5430"/>
    <w:rsid w:val="00FD029D"/>
    <w:rsid w:val="00FD09F9"/>
    <w:rsid w:val="00FD12C0"/>
    <w:rsid w:val="00FD59D1"/>
    <w:rsid w:val="00FD6DB7"/>
    <w:rsid w:val="00FD73A0"/>
    <w:rsid w:val="00FD769B"/>
    <w:rsid w:val="00FE1362"/>
    <w:rsid w:val="00FE169F"/>
    <w:rsid w:val="00FE527E"/>
    <w:rsid w:val="00FF042B"/>
    <w:rsid w:val="00FF0F12"/>
    <w:rsid w:val="00FF2CCF"/>
    <w:rsid w:val="00FF34A1"/>
    <w:rsid w:val="00FF42ED"/>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uiPriority w:val="99"/>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 w:type="paragraph" w:customStyle="1" w:styleId="textonovedades1">
    <w:name w:val="textonovedades1"/>
    <w:basedOn w:val="Normal"/>
    <w:rsid w:val="002C0AA7"/>
    <w:pPr>
      <w:spacing w:before="120"/>
      <w:ind w:left="105" w:right="105"/>
      <w:jc w:val="both"/>
    </w:pPr>
    <w:rPr>
      <w:rFonts w:ascii="Verdana" w:eastAsia="Times New Roman" w:hAnsi="Verdana"/>
      <w:sz w:val="16"/>
      <w:szCs w:val="16"/>
    </w:rPr>
  </w:style>
  <w:style w:type="paragraph" w:customStyle="1" w:styleId="contenido1">
    <w:name w:val="contenido1"/>
    <w:basedOn w:val="Normal"/>
    <w:rsid w:val="002C0AA7"/>
    <w:pPr>
      <w:spacing w:before="80"/>
      <w:ind w:left="105" w:right="105" w:firstLine="105"/>
      <w:jc w:val="both"/>
    </w:pPr>
    <w:rPr>
      <w:rFonts w:ascii="Verdana" w:eastAsia="Times New Roman" w:hAnsi="Verdana"/>
      <w:sz w:val="20"/>
      <w:szCs w:val="20"/>
      <w:lang w:val="es-AR" w:eastAsia="es-AR"/>
    </w:rPr>
  </w:style>
  <w:style w:type="paragraph" w:customStyle="1" w:styleId="errepar2dofrancesnovedades1">
    <w:name w:val="errepar_2dofrancesnovedades1"/>
    <w:basedOn w:val="Normal"/>
    <w:rsid w:val="002C0AA7"/>
    <w:pPr>
      <w:spacing w:before="80"/>
      <w:ind w:left="540" w:right="105"/>
      <w:jc w:val="both"/>
    </w:pPr>
    <w:rPr>
      <w:rFonts w:ascii="Verdana" w:eastAsia="Times New Roman" w:hAnsi="Verdana"/>
      <w:sz w:val="20"/>
      <w:szCs w:val="20"/>
      <w:lang w:val="es-AR" w:eastAsia="es-AR"/>
    </w:rPr>
  </w:style>
  <w:style w:type="paragraph" w:customStyle="1" w:styleId="erreparnotaalpie">
    <w:name w:val="errepar_nota_al_pie"/>
    <w:basedOn w:val="Normal"/>
    <w:rsid w:val="009C0E48"/>
    <w:pPr>
      <w:spacing w:before="105" w:after="105"/>
      <w:ind w:left="105" w:right="105"/>
      <w:jc w:val="right"/>
    </w:pPr>
    <w:rPr>
      <w:rFonts w:ascii="Verdana" w:eastAsia="Times New Roman" w:hAnsi="Verdana"/>
      <w:color w:val="7F7F7F"/>
      <w:sz w:val="18"/>
      <w:szCs w:val="18"/>
      <w:lang w:val="es-AR" w:eastAsia="es-AR"/>
    </w:rPr>
  </w:style>
  <w:style w:type="paragraph" w:customStyle="1" w:styleId="publicacion1">
    <w:name w:val="publicacion1"/>
    <w:basedOn w:val="Normal"/>
    <w:rsid w:val="009C0E48"/>
    <w:pPr>
      <w:pBdr>
        <w:top w:val="single" w:sz="18" w:space="1" w:color="A6A6A6"/>
        <w:left w:val="single" w:sz="18" w:space="4" w:color="A6A6A6"/>
        <w:bottom w:val="single" w:sz="18" w:space="1" w:color="A6A6A6"/>
        <w:right w:val="single" w:sz="18" w:space="4" w:color="A6A6A6"/>
      </w:pBdr>
      <w:shd w:val="clear" w:color="auto" w:fill="95B3D7"/>
      <w:spacing w:before="240" w:after="240"/>
      <w:ind w:left="105" w:right="105"/>
      <w:jc w:val="center"/>
    </w:pPr>
    <w:rPr>
      <w:rFonts w:ascii="Verdana" w:eastAsia="Times New Roman" w:hAnsi="Verdana"/>
      <w:b/>
      <w:bCs/>
      <w:color w:val="FFFFFF"/>
      <w:sz w:val="22"/>
      <w:szCs w:val="22"/>
      <w:lang w:val="es-AR" w:eastAsia="es-AR"/>
    </w:rPr>
  </w:style>
  <w:style w:type="paragraph" w:customStyle="1" w:styleId="titulocp11craya01">
    <w:name w:val="titulocp11craya01"/>
    <w:basedOn w:val="Normal"/>
    <w:rsid w:val="009C0E48"/>
    <w:pPr>
      <w:pBdr>
        <w:bottom w:val="single" w:sz="12" w:space="0" w:color="000000"/>
      </w:pBdr>
      <w:spacing w:before="400" w:after="200"/>
      <w:ind w:left="105" w:right="105"/>
      <w:jc w:val="both"/>
    </w:pPr>
    <w:rPr>
      <w:rFonts w:ascii="Verdana" w:eastAsia="Times New Roman" w:hAnsi="Verdana"/>
      <w:b/>
      <w:bCs/>
      <w:sz w:val="22"/>
      <w:szCs w:val="22"/>
      <w:lang w:val="es-AR" w:eastAsia="es-AR"/>
    </w:rPr>
  </w:style>
  <w:style w:type="paragraph" w:customStyle="1" w:styleId="textoderechanovedades1">
    <w:name w:val="textoderechanovedades1"/>
    <w:basedOn w:val="Normal"/>
    <w:rsid w:val="009C0E48"/>
    <w:pPr>
      <w:spacing w:before="120"/>
      <w:ind w:left="105" w:right="105"/>
      <w:jc w:val="right"/>
    </w:pPr>
    <w:rPr>
      <w:rFonts w:ascii="Verdana" w:eastAsia="Times New Roman" w:hAnsi="Verdana"/>
      <w:sz w:val="16"/>
      <w:szCs w:val="16"/>
      <w:lang w:val="es-AR" w:eastAsia="es-AR"/>
    </w:rPr>
  </w:style>
  <w:style w:type="character" w:customStyle="1" w:styleId="dot2">
    <w:name w:val="dot2"/>
    <w:basedOn w:val="Fuentedeprrafopredeter"/>
    <w:rsid w:val="002D2F62"/>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55556898">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492838187">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27531635">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880215654">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971515991">
      <w:bodyDiv w:val="1"/>
      <w:marLeft w:val="0"/>
      <w:marRight w:val="0"/>
      <w:marTop w:val="0"/>
      <w:marBottom w:val="0"/>
      <w:divBdr>
        <w:top w:val="none" w:sz="0" w:space="0" w:color="auto"/>
        <w:left w:val="none" w:sz="0" w:space="0" w:color="auto"/>
        <w:bottom w:val="none" w:sz="0" w:space="0" w:color="auto"/>
        <w:right w:val="none" w:sz="0" w:space="0" w:color="auto"/>
      </w:divBdr>
      <w:divsChild>
        <w:div w:id="75135288">
          <w:marLeft w:val="0"/>
          <w:marRight w:val="0"/>
          <w:marTop w:val="0"/>
          <w:marBottom w:val="0"/>
          <w:divBdr>
            <w:top w:val="none" w:sz="0" w:space="0" w:color="auto"/>
            <w:left w:val="none" w:sz="0" w:space="0" w:color="auto"/>
            <w:bottom w:val="none" w:sz="0" w:space="0" w:color="auto"/>
            <w:right w:val="none" w:sz="0" w:space="0" w:color="auto"/>
          </w:divBdr>
          <w:divsChild>
            <w:div w:id="884365264">
              <w:marLeft w:val="0"/>
              <w:marRight w:val="0"/>
              <w:marTop w:val="0"/>
              <w:marBottom w:val="0"/>
              <w:divBdr>
                <w:top w:val="none" w:sz="0" w:space="0" w:color="auto"/>
                <w:left w:val="none" w:sz="0" w:space="0" w:color="auto"/>
                <w:bottom w:val="single" w:sz="6" w:space="0" w:color="FFFFFF"/>
                <w:right w:val="none" w:sz="0" w:space="0" w:color="auto"/>
              </w:divBdr>
            </w:div>
            <w:div w:id="208036380">
              <w:marLeft w:val="0"/>
              <w:marRight w:val="0"/>
              <w:marTop w:val="0"/>
              <w:marBottom w:val="0"/>
              <w:divBdr>
                <w:top w:val="none" w:sz="0" w:space="0" w:color="auto"/>
                <w:left w:val="none" w:sz="0" w:space="0" w:color="auto"/>
                <w:bottom w:val="none" w:sz="0" w:space="0" w:color="auto"/>
                <w:right w:val="none" w:sz="0" w:space="0" w:color="auto"/>
              </w:divBdr>
            </w:div>
          </w:divsChild>
        </w:div>
        <w:div w:id="1193153768">
          <w:marLeft w:val="0"/>
          <w:marRight w:val="0"/>
          <w:marTop w:val="0"/>
          <w:marBottom w:val="0"/>
          <w:divBdr>
            <w:top w:val="none" w:sz="0" w:space="0" w:color="auto"/>
            <w:left w:val="none" w:sz="0" w:space="0" w:color="auto"/>
            <w:bottom w:val="none" w:sz="0" w:space="0" w:color="auto"/>
            <w:right w:val="none" w:sz="0" w:space="0" w:color="auto"/>
          </w:divBdr>
          <w:divsChild>
            <w:div w:id="198519105">
              <w:marLeft w:val="0"/>
              <w:marRight w:val="0"/>
              <w:marTop w:val="0"/>
              <w:marBottom w:val="0"/>
              <w:divBdr>
                <w:top w:val="none" w:sz="0" w:space="0" w:color="auto"/>
                <w:left w:val="none" w:sz="0" w:space="0" w:color="auto"/>
                <w:bottom w:val="none" w:sz="0" w:space="0" w:color="auto"/>
                <w:right w:val="none" w:sz="0" w:space="0" w:color="auto"/>
              </w:divBdr>
            </w:div>
            <w:div w:id="1214386299">
              <w:marLeft w:val="0"/>
              <w:marRight w:val="0"/>
              <w:marTop w:val="0"/>
              <w:marBottom w:val="0"/>
              <w:divBdr>
                <w:top w:val="none" w:sz="0" w:space="0" w:color="auto"/>
                <w:left w:val="none" w:sz="0" w:space="0" w:color="auto"/>
                <w:bottom w:val="none" w:sz="0" w:space="0" w:color="auto"/>
                <w:right w:val="none" w:sz="0" w:space="0" w:color="auto"/>
              </w:divBdr>
            </w:div>
          </w:divsChild>
        </w:div>
        <w:div w:id="382944850">
          <w:marLeft w:val="0"/>
          <w:marRight w:val="0"/>
          <w:marTop w:val="0"/>
          <w:marBottom w:val="0"/>
          <w:divBdr>
            <w:top w:val="none" w:sz="0" w:space="0" w:color="auto"/>
            <w:left w:val="none" w:sz="0" w:space="0" w:color="auto"/>
            <w:bottom w:val="none" w:sz="0" w:space="0" w:color="auto"/>
            <w:right w:val="none" w:sz="0" w:space="0" w:color="auto"/>
          </w:divBdr>
        </w:div>
        <w:div w:id="1401756876">
          <w:marLeft w:val="0"/>
          <w:marRight w:val="0"/>
          <w:marTop w:val="0"/>
          <w:marBottom w:val="0"/>
          <w:divBdr>
            <w:top w:val="none" w:sz="0" w:space="0" w:color="auto"/>
            <w:left w:val="none" w:sz="0" w:space="0" w:color="auto"/>
            <w:bottom w:val="none" w:sz="0" w:space="0" w:color="auto"/>
            <w:right w:val="none" w:sz="0" w:space="0" w:color="auto"/>
          </w:divBdr>
          <w:divsChild>
            <w:div w:id="16904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11707723">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erreparmail.com/access.epl?shopperID=935342&amp;actionCode=54366&amp;enterCode=14" TargetMode="External"/><Relationship Id="rId13" Type="http://schemas.openxmlformats.org/officeDocument/2006/relationships/hyperlink" Target="https://www.iproup.com/finanzas/14270-echeq-como-funciona-el-instrumento-de-financiamiento-pyme" TargetMode="External"/><Relationship Id="rId18" Type="http://schemas.openxmlformats.org/officeDocument/2006/relationships/hyperlink" Target="https://www.iproup.com/finanzas/14270-echeq-como-funciona-el-instrumento-de-financiamiento-pyme" TargetMode="External"/><Relationship Id="rId26" Type="http://schemas.openxmlformats.org/officeDocument/2006/relationships/hyperlink" Target="https://www.iproup.com/finanzas/14046-inversiones-oro-y-biotech-valores-refugio-en-cuarentena" TargetMode="External"/><Relationship Id="rId3" Type="http://schemas.openxmlformats.org/officeDocument/2006/relationships/styles" Target="styles.xml"/><Relationship Id="rId21" Type="http://schemas.openxmlformats.org/officeDocument/2006/relationships/hyperlink" Target="https://www.iproup.com/economia-digital/14132-creditos-fintech-galicia-santander-bbva-que-es-play-digital" TargetMode="External"/><Relationship Id="rId7" Type="http://schemas.openxmlformats.org/officeDocument/2006/relationships/endnotes" Target="endnotes.xml"/><Relationship Id="rId12" Type="http://schemas.openxmlformats.org/officeDocument/2006/relationships/hyperlink" Target="https://www.iproup.com/finanzas/14270-echeq-como-funciona-el-instrumento-de-financiamiento-pyme" TargetMode="External"/><Relationship Id="rId17" Type="http://schemas.openxmlformats.org/officeDocument/2006/relationships/hyperlink" Target="https://www.iproup.com/finanzas/14270-echeq-como-funciona-el-instrumento-de-financiamiento-pyme" TargetMode="External"/><Relationship Id="rId25" Type="http://schemas.openxmlformats.org/officeDocument/2006/relationships/hyperlink" Target="https://www.iproup.com/finanzas/14046-inversiones-oro-y-biotech-valores-refugio-en-cuarentena" TargetMode="External"/><Relationship Id="rId2" Type="http://schemas.openxmlformats.org/officeDocument/2006/relationships/numbering" Target="numbering.xml"/><Relationship Id="rId16" Type="http://schemas.openxmlformats.org/officeDocument/2006/relationships/hyperlink" Target="https://www.iproup.com/finanzas/14270-echeq-como-funciona-el-instrumento-de-financiamiento-pyme" TargetMode="External"/><Relationship Id="rId20" Type="http://schemas.openxmlformats.org/officeDocument/2006/relationships/hyperlink" Target="https://www.iproup.com/finanzas/14139-cuenta-dni-lanza-descuentos-en-supermercado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roup.com/finanzas/14270-echeq-como-funciona-el-instrumento-de-financiamiento-pyme" TargetMode="External"/><Relationship Id="rId24" Type="http://schemas.openxmlformats.org/officeDocument/2006/relationships/hyperlink" Target="https://www.iproup.com/finanzas/14046-inversiones-oro-y-biotech-valores-refugio-en-cuarenten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proup.com/finanzas/14270-echeq-como-funciona-el-instrumento-de-financiamiento-pyme" TargetMode="External"/><Relationship Id="rId23" Type="http://schemas.openxmlformats.org/officeDocument/2006/relationships/hyperlink" Target="https://www.iproup.com/finanzas/14139-cuenta-dni-lanza-descuentos-en-supermercados" TargetMode="External"/><Relationship Id="rId28" Type="http://schemas.openxmlformats.org/officeDocument/2006/relationships/hyperlink" Target="https://www.iproup.com/finanzas/14046-inversiones-oro-y-biotech-valores-refugio-en-cuarentena" TargetMode="External"/><Relationship Id="rId10" Type="http://schemas.openxmlformats.org/officeDocument/2006/relationships/hyperlink" Target="https://www.iproup.com/finanzas/14270-echeq-como-funciona-el-instrumento-de-financiamiento-pyme" TargetMode="External"/><Relationship Id="rId19" Type="http://schemas.openxmlformats.org/officeDocument/2006/relationships/hyperlink" Target="https://www.iproup.com/innovacion/14263-asi-funciona-bkr-la-billetera-digital-que-simplifica-los-pago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proup.com/finanzas/14135-cheque-electronico-que-es-el-echeck-y-que-tasa-de-interes-ofrece" TargetMode="External"/><Relationship Id="rId14" Type="http://schemas.openxmlformats.org/officeDocument/2006/relationships/hyperlink" Target="https://www.iproup.com/finanzas/14270-echeq-como-funciona-el-instrumento-de-financiamiento-pyme" TargetMode="External"/><Relationship Id="rId22" Type="http://schemas.openxmlformats.org/officeDocument/2006/relationships/hyperlink" Target="https://www.iproup.com/finanzas/14270-echeq-como-funciona-el-instrumento-de-financiamiento-pyme" TargetMode="External"/><Relationship Id="rId27" Type="http://schemas.openxmlformats.org/officeDocument/2006/relationships/hyperlink" Target="https://www.iproup.com/finanzas/14046-inversiones-oro-y-biotech-valores-refugio-en-cuarentena"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8EBE36-6ACA-4022-84F0-E4499C28C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2570</Words>
  <Characters>14138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Riki</dc:creator>
  <cp:lastModifiedBy>Ricardo</cp:lastModifiedBy>
  <cp:revision>3</cp:revision>
  <dcterms:created xsi:type="dcterms:W3CDTF">2020-06-12T21:33:00Z</dcterms:created>
  <dcterms:modified xsi:type="dcterms:W3CDTF">2020-06-12T21:50:00Z</dcterms:modified>
</cp:coreProperties>
</file>